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CED" w:rsidRDefault="001D331D" w:rsidP="00070DF0">
      <w:pPr>
        <w:jc w:val="center"/>
      </w:pPr>
      <w:r>
        <w:t>NOT FINAL UNTIL TIME EXPIRES TO FILE REHEARING</w:t>
      </w:r>
    </w:p>
    <w:p w:rsidR="001D331D" w:rsidRDefault="001D331D" w:rsidP="001D331D">
      <w:pPr>
        <w:jc w:val="center"/>
      </w:pPr>
      <w:r>
        <w:t>MOTION AND, IF FILED, DETERMINED</w:t>
      </w:r>
    </w:p>
    <w:p w:rsidR="001D331D" w:rsidRDefault="001D331D" w:rsidP="001D331D">
      <w:pPr>
        <w:jc w:val="center"/>
      </w:pPr>
    </w:p>
    <w:p w:rsidR="001D331D" w:rsidRDefault="001D331D" w:rsidP="005C7558">
      <w:pPr>
        <w:tabs>
          <w:tab w:val="left" w:pos="4680"/>
        </w:tabs>
      </w:pPr>
      <w:r>
        <w:tab/>
        <w:t>IN THE DISTRICT COURT OF APPEAL</w:t>
      </w:r>
    </w:p>
    <w:p w:rsidR="001D331D" w:rsidRDefault="001D331D" w:rsidP="001D331D">
      <w:pPr>
        <w:tabs>
          <w:tab w:val="left" w:pos="4320"/>
        </w:tabs>
      </w:pPr>
    </w:p>
    <w:p w:rsidR="001D331D" w:rsidRDefault="001D331D" w:rsidP="005C7558">
      <w:pPr>
        <w:tabs>
          <w:tab w:val="left" w:pos="4680"/>
        </w:tabs>
      </w:pPr>
      <w:r>
        <w:tab/>
        <w:t xml:space="preserve">OF </w:t>
      </w:r>
      <w:smartTag w:uri="urn:schemas-microsoft-com:office:smarttags" w:element="address">
        <w:smartTag w:uri="urn:schemas-microsoft-com:office:smarttags" w:element="PlaceType">
          <w:r>
            <w:t>FLORIDA</w:t>
          </w:r>
        </w:smartTag>
      </w:smartTag>
    </w:p>
    <w:p w:rsidR="001D331D" w:rsidRDefault="001D331D" w:rsidP="001D331D">
      <w:pPr>
        <w:tabs>
          <w:tab w:val="left" w:pos="4320"/>
        </w:tabs>
      </w:pPr>
    </w:p>
    <w:p w:rsidR="001D331D" w:rsidRDefault="001D331D" w:rsidP="005C7558">
      <w:pPr>
        <w:tabs>
          <w:tab w:val="left" w:pos="4680"/>
        </w:tabs>
      </w:pPr>
      <w:r>
        <w:tab/>
        <w:t>SECOND DISTRICT</w:t>
      </w:r>
    </w:p>
    <w:p w:rsidR="001D331D" w:rsidRDefault="001D331D" w:rsidP="001D331D">
      <w:pPr>
        <w:tabs>
          <w:tab w:val="left" w:pos="4320"/>
        </w:tabs>
      </w:pPr>
    </w:p>
    <w:p w:rsidR="00501214" w:rsidRDefault="00501214" w:rsidP="00501214">
      <w:pPr>
        <w:tabs>
          <w:tab w:val="left" w:pos="4680"/>
        </w:tabs>
      </w:pPr>
      <w:r w:rsidRPr="0089646C">
        <w:t>KATHERINE A. CHMIELEWSKI</w:t>
      </w:r>
      <w:r w:rsidR="00D02AE1">
        <w:t xml:space="preserve"> and</w:t>
      </w:r>
      <w:r w:rsidRPr="0089646C">
        <w:tab/>
        <w:t>)</w:t>
      </w:r>
    </w:p>
    <w:p w:rsidR="00D02AE1" w:rsidRDefault="00D02AE1" w:rsidP="00501214">
      <w:pPr>
        <w:tabs>
          <w:tab w:val="left" w:pos="4680"/>
        </w:tabs>
      </w:pPr>
      <w:r>
        <w:t>PAUL CHMIELEWSKI,</w:t>
      </w:r>
      <w:r w:rsidR="008B6BF1">
        <w:t xml:space="preserve"> as Personal </w:t>
      </w:r>
      <w:r>
        <w:tab/>
        <w:t>)</w:t>
      </w:r>
    </w:p>
    <w:p w:rsidR="008B6BF1" w:rsidRDefault="008B6BF1" w:rsidP="00501214">
      <w:pPr>
        <w:tabs>
          <w:tab w:val="left" w:pos="4680"/>
        </w:tabs>
      </w:pPr>
      <w:r>
        <w:t>Representative of the Estate of Chester J.</w:t>
      </w:r>
      <w:r>
        <w:tab/>
        <w:t>)</w:t>
      </w:r>
    </w:p>
    <w:p w:rsidR="008B6BF1" w:rsidRPr="0089646C" w:rsidRDefault="008B6BF1" w:rsidP="00501214">
      <w:pPr>
        <w:tabs>
          <w:tab w:val="left" w:pos="4680"/>
        </w:tabs>
      </w:pPr>
      <w:proofErr w:type="spellStart"/>
      <w:r>
        <w:t>Chmielewski</w:t>
      </w:r>
      <w:proofErr w:type="spellEnd"/>
      <w:r>
        <w:t>, Deceased,</w:t>
      </w:r>
      <w:r>
        <w:tab/>
        <w:t>)</w:t>
      </w:r>
    </w:p>
    <w:p w:rsidR="00501214" w:rsidRPr="0089646C" w:rsidRDefault="00501214" w:rsidP="00501214">
      <w:pPr>
        <w:tabs>
          <w:tab w:val="left" w:pos="4680"/>
        </w:tabs>
      </w:pPr>
      <w:r w:rsidRPr="0089646C">
        <w:tab/>
        <w:t>)</w:t>
      </w:r>
    </w:p>
    <w:p w:rsidR="00501214" w:rsidRPr="0089646C" w:rsidRDefault="00501214" w:rsidP="00501214">
      <w:pPr>
        <w:tabs>
          <w:tab w:val="left" w:pos="1440"/>
          <w:tab w:val="left" w:pos="4680"/>
        </w:tabs>
      </w:pPr>
      <w:r w:rsidRPr="0089646C">
        <w:tab/>
        <w:t>Appellants,</w:t>
      </w:r>
      <w:r w:rsidRPr="0089646C">
        <w:tab/>
        <w:t>)</w:t>
      </w:r>
    </w:p>
    <w:p w:rsidR="00501214" w:rsidRPr="0089646C" w:rsidRDefault="00501214" w:rsidP="00501214">
      <w:pPr>
        <w:tabs>
          <w:tab w:val="left" w:pos="1260"/>
          <w:tab w:val="left" w:pos="4680"/>
        </w:tabs>
      </w:pPr>
      <w:r w:rsidRPr="0089646C">
        <w:tab/>
      </w:r>
      <w:r w:rsidRPr="0089646C">
        <w:tab/>
        <w:t>)</w:t>
      </w:r>
    </w:p>
    <w:p w:rsidR="00501214" w:rsidRPr="0089646C" w:rsidRDefault="00501214" w:rsidP="00501214">
      <w:pPr>
        <w:tabs>
          <w:tab w:val="left" w:pos="1260"/>
          <w:tab w:val="left" w:pos="4680"/>
          <w:tab w:val="left" w:pos="5760"/>
        </w:tabs>
      </w:pPr>
      <w:r w:rsidRPr="0089646C">
        <w:t>v.</w:t>
      </w:r>
      <w:r w:rsidRPr="0089646C">
        <w:tab/>
      </w:r>
      <w:r w:rsidRPr="0089646C">
        <w:tab/>
        <w:t>)</w:t>
      </w:r>
      <w:r w:rsidRPr="0089646C">
        <w:tab/>
        <w:t>Case No. 2D13-4923</w:t>
      </w:r>
    </w:p>
    <w:p w:rsidR="00501214" w:rsidRPr="0089646C" w:rsidRDefault="00501214" w:rsidP="00501214">
      <w:pPr>
        <w:tabs>
          <w:tab w:val="left" w:pos="1260"/>
          <w:tab w:val="left" w:pos="4680"/>
        </w:tabs>
      </w:pPr>
      <w:r w:rsidRPr="0089646C">
        <w:tab/>
      </w:r>
      <w:r w:rsidRPr="0089646C">
        <w:tab/>
        <w:t>)</w:t>
      </w:r>
    </w:p>
    <w:p w:rsidR="00501214" w:rsidRDefault="00501214" w:rsidP="00501214">
      <w:pPr>
        <w:tabs>
          <w:tab w:val="left" w:pos="1260"/>
          <w:tab w:val="left" w:pos="4680"/>
        </w:tabs>
      </w:pPr>
      <w:r w:rsidRPr="0089646C">
        <w:t>CITY OF ST. PETE</w:t>
      </w:r>
      <w:r w:rsidR="007879DE">
        <w:t xml:space="preserve"> </w:t>
      </w:r>
      <w:r w:rsidRPr="0089646C">
        <w:t>BEACH,</w:t>
      </w:r>
      <w:r w:rsidR="007879DE">
        <w:t xml:space="preserve"> FLORIDA,</w:t>
      </w:r>
      <w:r w:rsidRPr="0089646C">
        <w:tab/>
        <w:t>)</w:t>
      </w:r>
    </w:p>
    <w:p w:rsidR="007879DE" w:rsidRPr="0089646C" w:rsidRDefault="007879DE" w:rsidP="00501214">
      <w:pPr>
        <w:tabs>
          <w:tab w:val="left" w:pos="1260"/>
          <w:tab w:val="left" w:pos="4680"/>
        </w:tabs>
      </w:pPr>
      <w:proofErr w:type="gramStart"/>
      <w:r>
        <w:t>a</w:t>
      </w:r>
      <w:proofErr w:type="gramEnd"/>
      <w:r>
        <w:t xml:space="preserve"> municipal corporation,</w:t>
      </w:r>
      <w:r>
        <w:tab/>
        <w:t>)</w:t>
      </w:r>
    </w:p>
    <w:p w:rsidR="00501214" w:rsidRPr="0089646C" w:rsidRDefault="00501214" w:rsidP="00501214">
      <w:pPr>
        <w:tabs>
          <w:tab w:val="left" w:pos="1260"/>
          <w:tab w:val="left" w:pos="4680"/>
        </w:tabs>
      </w:pPr>
      <w:r w:rsidRPr="0089646C">
        <w:tab/>
      </w:r>
      <w:r w:rsidRPr="0089646C">
        <w:tab/>
        <w:t>)</w:t>
      </w:r>
    </w:p>
    <w:p w:rsidR="00501214" w:rsidRPr="0089646C" w:rsidRDefault="00501214" w:rsidP="00501214">
      <w:pPr>
        <w:tabs>
          <w:tab w:val="left" w:pos="1440"/>
          <w:tab w:val="left" w:pos="4680"/>
        </w:tabs>
      </w:pPr>
      <w:r w:rsidRPr="0089646C">
        <w:tab/>
        <w:t>Appellee.</w:t>
      </w:r>
      <w:r w:rsidRPr="0089646C">
        <w:tab/>
        <w:t>)</w:t>
      </w:r>
    </w:p>
    <w:p w:rsidR="001D331D" w:rsidRDefault="00501214" w:rsidP="00501214">
      <w:pPr>
        <w:tabs>
          <w:tab w:val="left" w:pos="1260"/>
          <w:tab w:val="left" w:pos="4680"/>
        </w:tabs>
      </w:pPr>
      <w:r w:rsidRPr="0089646C">
        <w:t>_______________________</w:t>
      </w:r>
      <w:r>
        <w:t>__</w:t>
      </w:r>
      <w:r w:rsidRPr="0089646C">
        <w:t>_________</w:t>
      </w:r>
      <w:r w:rsidRPr="0089646C">
        <w:tab/>
        <w:t>)</w:t>
      </w:r>
    </w:p>
    <w:p w:rsidR="001D331D" w:rsidRDefault="001D331D" w:rsidP="001D331D">
      <w:pPr>
        <w:tabs>
          <w:tab w:val="left" w:pos="1260"/>
          <w:tab w:val="left" w:pos="4320"/>
        </w:tabs>
      </w:pPr>
    </w:p>
    <w:p w:rsidR="001D331D" w:rsidRDefault="00194DCF" w:rsidP="006B400E">
      <w:pPr>
        <w:tabs>
          <w:tab w:val="left" w:pos="1440"/>
          <w:tab w:val="left" w:pos="4320"/>
        </w:tabs>
      </w:pPr>
      <w:r>
        <w:t xml:space="preserve">Opinion filed </w:t>
      </w:r>
      <w:r w:rsidR="00E12C79">
        <w:t>August 27, 2014.</w:t>
      </w:r>
    </w:p>
    <w:p w:rsidR="00194DCF" w:rsidRDefault="00194DCF" w:rsidP="001D331D">
      <w:pPr>
        <w:tabs>
          <w:tab w:val="left" w:pos="1260"/>
          <w:tab w:val="left" w:pos="4320"/>
        </w:tabs>
      </w:pPr>
    </w:p>
    <w:p w:rsidR="00194DCF" w:rsidRDefault="00194DCF" w:rsidP="001D331D">
      <w:pPr>
        <w:tabs>
          <w:tab w:val="left" w:pos="1260"/>
          <w:tab w:val="left" w:pos="4320"/>
        </w:tabs>
        <w:sectPr w:rsidR="00194DCF" w:rsidSect="00B26891">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fmt="numberInDash"/>
          <w:cols w:space="720"/>
          <w:titlePg/>
          <w:docGrid w:linePitch="360"/>
        </w:sectPr>
      </w:pPr>
    </w:p>
    <w:tbl>
      <w:tblPr>
        <w:tblW w:w="0" w:type="auto"/>
        <w:tblInd w:w="-90" w:type="dxa"/>
        <w:tblLayout w:type="fixed"/>
        <w:tblCellMar>
          <w:left w:w="115" w:type="dxa"/>
          <w:right w:w="115" w:type="dxa"/>
        </w:tblCellMar>
        <w:tblLook w:val="01E0" w:firstRow="1" w:lastRow="1" w:firstColumn="1" w:lastColumn="1" w:noHBand="0" w:noVBand="0"/>
      </w:tblPr>
      <w:tblGrid>
        <w:gridCol w:w="5076"/>
      </w:tblGrid>
      <w:tr w:rsidR="00501214" w:rsidRPr="0089646C" w:rsidTr="00501214">
        <w:tc>
          <w:tcPr>
            <w:tcW w:w="5076" w:type="dxa"/>
          </w:tcPr>
          <w:p w:rsidR="00501214" w:rsidRPr="0089646C" w:rsidRDefault="00501214" w:rsidP="009260ED">
            <w:pPr>
              <w:tabs>
                <w:tab w:val="left" w:pos="1260"/>
                <w:tab w:val="left" w:pos="4320"/>
              </w:tabs>
            </w:pPr>
            <w:r w:rsidRPr="0089646C">
              <w:lastRenderedPageBreak/>
              <w:t>Appeal from the Circuit Court for Pinellas County; Pamela A.M. Campbell, Judge.</w:t>
            </w:r>
          </w:p>
        </w:tc>
      </w:tr>
      <w:tr w:rsidR="00501214" w:rsidRPr="0089646C" w:rsidTr="00501214">
        <w:tc>
          <w:tcPr>
            <w:tcW w:w="5076" w:type="dxa"/>
          </w:tcPr>
          <w:p w:rsidR="00501214" w:rsidRPr="0089646C" w:rsidRDefault="00501214" w:rsidP="009260ED">
            <w:pPr>
              <w:tabs>
                <w:tab w:val="left" w:pos="1260"/>
                <w:tab w:val="left" w:pos="4320"/>
              </w:tabs>
            </w:pPr>
          </w:p>
        </w:tc>
      </w:tr>
      <w:tr w:rsidR="00501214" w:rsidRPr="0089646C" w:rsidTr="00501214">
        <w:tc>
          <w:tcPr>
            <w:tcW w:w="5076" w:type="dxa"/>
          </w:tcPr>
          <w:p w:rsidR="00501214" w:rsidRPr="0089646C" w:rsidRDefault="00501214" w:rsidP="009260ED">
            <w:pPr>
              <w:tabs>
                <w:tab w:val="left" w:pos="1260"/>
                <w:tab w:val="left" w:pos="4320"/>
              </w:tabs>
            </w:pPr>
            <w:r w:rsidRPr="0089646C">
              <w:t xml:space="preserve">Jennifer A. </w:t>
            </w:r>
            <w:proofErr w:type="spellStart"/>
            <w:r w:rsidRPr="0089646C">
              <w:t>Winegardner</w:t>
            </w:r>
            <w:proofErr w:type="spellEnd"/>
            <w:r w:rsidRPr="0089646C">
              <w:t xml:space="preserve"> of The Chase Law Firm, Tallahassee; and M. Stephen Turner and Leonard M. Collins of Broad &amp; Cassel, Tallahassee, for Appellants.</w:t>
            </w:r>
          </w:p>
        </w:tc>
      </w:tr>
      <w:tr w:rsidR="00501214" w:rsidRPr="0089646C" w:rsidTr="00501214">
        <w:tc>
          <w:tcPr>
            <w:tcW w:w="5076" w:type="dxa"/>
          </w:tcPr>
          <w:p w:rsidR="00501214" w:rsidRPr="0089646C" w:rsidRDefault="00501214" w:rsidP="009260ED">
            <w:pPr>
              <w:tabs>
                <w:tab w:val="left" w:pos="1260"/>
                <w:tab w:val="left" w:pos="4320"/>
              </w:tabs>
            </w:pPr>
          </w:p>
        </w:tc>
      </w:tr>
      <w:tr w:rsidR="00501214" w:rsidRPr="0089646C" w:rsidTr="00501214">
        <w:tc>
          <w:tcPr>
            <w:tcW w:w="5076" w:type="dxa"/>
          </w:tcPr>
          <w:p w:rsidR="00501214" w:rsidRPr="0089646C" w:rsidRDefault="00501214" w:rsidP="009260ED">
            <w:pPr>
              <w:tabs>
                <w:tab w:val="left" w:pos="1260"/>
                <w:tab w:val="left" w:pos="4320"/>
              </w:tabs>
            </w:pPr>
            <w:r w:rsidRPr="0089646C">
              <w:rPr>
                <w:bCs/>
              </w:rPr>
              <w:t xml:space="preserve">Susan H. </w:t>
            </w:r>
            <w:proofErr w:type="spellStart"/>
            <w:r w:rsidRPr="0089646C">
              <w:rPr>
                <w:bCs/>
              </w:rPr>
              <w:t>Churuti</w:t>
            </w:r>
            <w:proofErr w:type="spellEnd"/>
            <w:r w:rsidRPr="0089646C">
              <w:rPr>
                <w:bCs/>
              </w:rPr>
              <w:t xml:space="preserve"> of Bryant Miller Olive P.A., Tampa; and Elizabeth W. </w:t>
            </w:r>
            <w:proofErr w:type="spellStart"/>
            <w:r w:rsidRPr="0089646C">
              <w:rPr>
                <w:bCs/>
              </w:rPr>
              <w:t>Neiberger</w:t>
            </w:r>
            <w:proofErr w:type="spellEnd"/>
            <w:r w:rsidRPr="0089646C">
              <w:rPr>
                <w:bCs/>
              </w:rPr>
              <w:t xml:space="preserve"> of Bryant Miller Olive</w:t>
            </w:r>
            <w:r w:rsidR="00A738E1">
              <w:rPr>
                <w:bCs/>
              </w:rPr>
              <w:t>,</w:t>
            </w:r>
            <w:bookmarkStart w:id="0" w:name="_GoBack"/>
            <w:bookmarkEnd w:id="0"/>
            <w:r w:rsidRPr="0089646C">
              <w:rPr>
                <w:bCs/>
              </w:rPr>
              <w:t xml:space="preserve"> P.A., Tallahassee</w:t>
            </w:r>
            <w:r w:rsidRPr="0089646C">
              <w:t>, for Appellee.</w:t>
            </w:r>
          </w:p>
        </w:tc>
      </w:tr>
      <w:tr w:rsidR="00501214" w:rsidRPr="0089646C" w:rsidTr="00501214">
        <w:tc>
          <w:tcPr>
            <w:tcW w:w="5076" w:type="dxa"/>
          </w:tcPr>
          <w:p w:rsidR="00501214" w:rsidRPr="0089646C" w:rsidRDefault="00501214" w:rsidP="009260ED">
            <w:pPr>
              <w:tabs>
                <w:tab w:val="left" w:pos="1260"/>
                <w:tab w:val="left" w:pos="4320"/>
              </w:tabs>
              <w:rPr>
                <w:bCs/>
              </w:rPr>
            </w:pPr>
          </w:p>
        </w:tc>
      </w:tr>
      <w:tr w:rsidR="00501214" w:rsidRPr="0089646C" w:rsidTr="00501214">
        <w:tc>
          <w:tcPr>
            <w:tcW w:w="5076" w:type="dxa"/>
          </w:tcPr>
          <w:p w:rsidR="00501214" w:rsidRPr="0089646C" w:rsidRDefault="00501214" w:rsidP="009260ED">
            <w:pPr>
              <w:tabs>
                <w:tab w:val="left" w:pos="1260"/>
                <w:tab w:val="left" w:pos="4320"/>
              </w:tabs>
              <w:rPr>
                <w:bCs/>
              </w:rPr>
            </w:pPr>
            <w:r w:rsidRPr="0089646C">
              <w:rPr>
                <w:bCs/>
              </w:rPr>
              <w:t xml:space="preserve">Michael J. Glazer and Steven M. Hogan of </w:t>
            </w:r>
            <w:proofErr w:type="spellStart"/>
            <w:r w:rsidRPr="0089646C">
              <w:rPr>
                <w:bCs/>
              </w:rPr>
              <w:t>Ausley</w:t>
            </w:r>
            <w:proofErr w:type="spellEnd"/>
            <w:r w:rsidRPr="0089646C">
              <w:rPr>
                <w:bCs/>
              </w:rPr>
              <w:t xml:space="preserve"> McMullen, Tallahassee, for Amicus Curiae The First Amendment Foundation, Inc.</w:t>
            </w:r>
          </w:p>
        </w:tc>
      </w:tr>
    </w:tbl>
    <w:p w:rsidR="00194DCF" w:rsidRDefault="00194DCF" w:rsidP="005D4891">
      <w:pPr>
        <w:ind w:right="4680"/>
      </w:pPr>
    </w:p>
    <w:p w:rsidR="006B400E" w:rsidRDefault="006B400E" w:rsidP="00E16020">
      <w:pPr>
        <w:tabs>
          <w:tab w:val="left" w:pos="1260"/>
          <w:tab w:val="left" w:pos="4320"/>
        </w:tabs>
        <w:ind w:right="4140"/>
        <w:sectPr w:rsidR="006B400E" w:rsidSect="00070DF0">
          <w:type w:val="continuous"/>
          <w:pgSz w:w="12240" w:h="15840"/>
          <w:pgMar w:top="1440" w:right="1440" w:bottom="1440" w:left="1440" w:header="720" w:footer="720" w:gutter="0"/>
          <w:cols w:space="720"/>
          <w:docGrid w:linePitch="360"/>
        </w:sectPr>
      </w:pPr>
    </w:p>
    <w:p w:rsidR="00194DCF" w:rsidRDefault="00194DCF" w:rsidP="00E16020">
      <w:pPr>
        <w:tabs>
          <w:tab w:val="left" w:pos="1260"/>
          <w:tab w:val="left" w:pos="4320"/>
        </w:tabs>
        <w:ind w:right="4140"/>
      </w:pPr>
    </w:p>
    <w:p w:rsidR="00194DCF" w:rsidRDefault="00194DCF" w:rsidP="001D331D">
      <w:pPr>
        <w:tabs>
          <w:tab w:val="left" w:pos="1260"/>
          <w:tab w:val="left" w:pos="4320"/>
        </w:tabs>
      </w:pPr>
    </w:p>
    <w:p w:rsidR="005C7558" w:rsidRDefault="005C7558" w:rsidP="001D331D">
      <w:pPr>
        <w:tabs>
          <w:tab w:val="left" w:pos="1260"/>
          <w:tab w:val="left" w:pos="4320"/>
        </w:tabs>
      </w:pPr>
    </w:p>
    <w:p w:rsidR="005C7558" w:rsidRDefault="005C7558" w:rsidP="001D331D">
      <w:pPr>
        <w:tabs>
          <w:tab w:val="left" w:pos="1260"/>
          <w:tab w:val="left" w:pos="4320"/>
        </w:tabs>
      </w:pPr>
    </w:p>
    <w:p w:rsidR="00F5129D" w:rsidRDefault="001022FB" w:rsidP="001D331D">
      <w:pPr>
        <w:tabs>
          <w:tab w:val="left" w:pos="1260"/>
          <w:tab w:val="left" w:pos="4320"/>
        </w:tabs>
      </w:pPr>
      <w:proofErr w:type="spellStart"/>
      <w:r>
        <w:t>LaROSE</w:t>
      </w:r>
      <w:proofErr w:type="spellEnd"/>
      <w:r>
        <w:t>, Judge.</w:t>
      </w:r>
    </w:p>
    <w:p w:rsidR="00AD7B58" w:rsidRDefault="00AD7B58" w:rsidP="001D331D">
      <w:pPr>
        <w:tabs>
          <w:tab w:val="left" w:pos="1260"/>
          <w:tab w:val="left" w:pos="4320"/>
        </w:tabs>
      </w:pPr>
    </w:p>
    <w:p w:rsidR="00E64391" w:rsidRDefault="00E64391" w:rsidP="008D19C8">
      <w:pPr>
        <w:spacing w:line="480" w:lineRule="auto"/>
        <w:ind w:firstLine="1440"/>
      </w:pPr>
      <w:r>
        <w:t xml:space="preserve">Chester J. and Katherine A. </w:t>
      </w:r>
      <w:proofErr w:type="spellStart"/>
      <w:r>
        <w:t>Chmielewski</w:t>
      </w:r>
      <w:proofErr w:type="spellEnd"/>
      <w:r w:rsidR="00103B7F">
        <w:t>, the original parties in this case,</w:t>
      </w:r>
      <w:r w:rsidR="0016448D">
        <w:rPr>
          <w:rStyle w:val="FootnoteReference"/>
        </w:rPr>
        <w:footnoteReference w:id="1"/>
      </w:r>
      <w:r>
        <w:t xml:space="preserve"> appeal the trial court's order granting</w:t>
      </w:r>
      <w:r w:rsidR="00512ADB">
        <w:t>, with prejudice,</w:t>
      </w:r>
      <w:r>
        <w:t xml:space="preserve"> </w:t>
      </w:r>
      <w:r w:rsidR="00512ADB">
        <w:t>t</w:t>
      </w:r>
      <w:r>
        <w:t xml:space="preserve">he City of St. Pete </w:t>
      </w:r>
      <w:r w:rsidR="00512ADB">
        <w:t>Beach's motion</w:t>
      </w:r>
      <w:r>
        <w:t xml:space="preserve"> </w:t>
      </w:r>
      <w:r w:rsidR="00512ADB">
        <w:t xml:space="preserve">to dismiss </w:t>
      </w:r>
      <w:r w:rsidR="00E55C61">
        <w:t>their complaint</w:t>
      </w:r>
      <w:r w:rsidR="00512ADB">
        <w:t xml:space="preserve"> for </w:t>
      </w:r>
      <w:r w:rsidR="00031986">
        <w:t xml:space="preserve">failure to state a cause of action.  The </w:t>
      </w:r>
      <w:proofErr w:type="spellStart"/>
      <w:r w:rsidR="00031986">
        <w:t>Chmielewskis</w:t>
      </w:r>
      <w:proofErr w:type="spellEnd"/>
      <w:r w:rsidR="00031986">
        <w:t xml:space="preserve"> had filed suit to secure the disclosure of public records.  </w:t>
      </w:r>
      <w:r w:rsidR="00512ADB">
        <w:t xml:space="preserve">We have jurisdiction, </w:t>
      </w:r>
      <w:r w:rsidR="00512ADB">
        <w:rPr>
          <w:u w:val="single"/>
        </w:rPr>
        <w:t>see</w:t>
      </w:r>
      <w:r w:rsidR="00512ADB">
        <w:t xml:space="preserve"> Fl</w:t>
      </w:r>
      <w:r w:rsidR="00D53235">
        <w:t>a. R. App. P. 9</w:t>
      </w:r>
      <w:r w:rsidR="00512ADB">
        <w:t>.030(b)(1)(A), and reverse.</w:t>
      </w:r>
    </w:p>
    <w:p w:rsidR="00D53235" w:rsidRDefault="00A06C68" w:rsidP="008D19C8">
      <w:pPr>
        <w:spacing w:line="480" w:lineRule="auto"/>
        <w:ind w:firstLine="1440"/>
      </w:pPr>
      <w:r>
        <w:t xml:space="preserve">The </w:t>
      </w:r>
      <w:proofErr w:type="spellStart"/>
      <w:r>
        <w:t>Chmielewskis</w:t>
      </w:r>
      <w:proofErr w:type="spellEnd"/>
      <w:r>
        <w:t xml:space="preserve"> own </w:t>
      </w:r>
      <w:r w:rsidR="00CC2AFF">
        <w:t xml:space="preserve">a home on subdivision </w:t>
      </w:r>
      <w:r>
        <w:t>property in the City</w:t>
      </w:r>
      <w:r w:rsidR="001130FF">
        <w:t xml:space="preserve"> near the Don Cesar hotel.  In 2006, the </w:t>
      </w:r>
      <w:proofErr w:type="spellStart"/>
      <w:r w:rsidR="001130FF">
        <w:t>Chmielewskis</w:t>
      </w:r>
      <w:proofErr w:type="spellEnd"/>
      <w:r w:rsidR="001130FF">
        <w:t xml:space="preserve"> sued the City to quiet title </w:t>
      </w:r>
      <w:r w:rsidR="00D14DE7">
        <w:t xml:space="preserve">to </w:t>
      </w:r>
      <w:r w:rsidR="001130FF">
        <w:t xml:space="preserve">a beachfront parcel adjacent to their residential lot.  About two years later, the </w:t>
      </w:r>
      <w:proofErr w:type="spellStart"/>
      <w:r w:rsidR="001130FF">
        <w:t>Chmielewskis</w:t>
      </w:r>
      <w:proofErr w:type="spellEnd"/>
      <w:r w:rsidR="001130FF">
        <w:t xml:space="preserve"> and the City settled the </w:t>
      </w:r>
      <w:r w:rsidR="00CC2AFF">
        <w:t>lawsuit</w:t>
      </w:r>
      <w:r w:rsidR="001130FF">
        <w:t xml:space="preserve"> through mediation.</w:t>
      </w:r>
      <w:r w:rsidR="00031986">
        <w:t xml:space="preserve"> </w:t>
      </w:r>
      <w:r w:rsidR="00C91A17">
        <w:t xml:space="preserve"> The City acknowledge</w:t>
      </w:r>
      <w:r w:rsidR="00CB7AA6">
        <w:t>d</w:t>
      </w:r>
      <w:r w:rsidR="00C91A17">
        <w:t xml:space="preserve"> the </w:t>
      </w:r>
      <w:proofErr w:type="spellStart"/>
      <w:r w:rsidR="00C91A17">
        <w:t>Chmielewskis</w:t>
      </w:r>
      <w:proofErr w:type="spellEnd"/>
      <w:r w:rsidR="00C91A17">
        <w:t xml:space="preserve"> as the fee simple owners of the disputed parcel. </w:t>
      </w:r>
      <w:r w:rsidR="00AD7B58">
        <w:t xml:space="preserve"> </w:t>
      </w:r>
      <w:r w:rsidR="00CC2AFF">
        <w:t xml:space="preserve">As owner of the nearby </w:t>
      </w:r>
      <w:r w:rsidR="00C91A17">
        <w:t>Don Vista Community Center</w:t>
      </w:r>
      <w:r w:rsidR="00CC2AFF">
        <w:t>, t</w:t>
      </w:r>
      <w:r w:rsidR="00C91A17">
        <w:t xml:space="preserve">he City agreed that its ownership did not give "members of the general public the right to travel onto" the parcel </w:t>
      </w:r>
      <w:r w:rsidR="00CC2AFF">
        <w:t xml:space="preserve">now </w:t>
      </w:r>
      <w:r w:rsidR="00C91A17">
        <w:t xml:space="preserve">quiet titled to the </w:t>
      </w:r>
      <w:proofErr w:type="spellStart"/>
      <w:r w:rsidR="00C91A17">
        <w:t>Chmielewskis</w:t>
      </w:r>
      <w:proofErr w:type="spellEnd"/>
      <w:r w:rsidR="00C91A17">
        <w:t xml:space="preserve">.  The parties also agreed to the dismissal, with prejudice, of the quiet title lawsuit.  The parties recognized that settlement of the lawsuit did not waive or relinquish any claims that either party "had, now has, or hereafter acquires against the other party."  Finally, the parties agreed that any ambiguity regarding the meaning of the settlement agreement would be submitted to mediation. </w:t>
      </w:r>
      <w:r w:rsidR="00400237">
        <w:t xml:space="preserve"> </w:t>
      </w:r>
      <w:r w:rsidR="00031986">
        <w:t xml:space="preserve">The </w:t>
      </w:r>
      <w:r w:rsidR="001130FF">
        <w:t xml:space="preserve">parties' </w:t>
      </w:r>
      <w:r w:rsidR="00031986">
        <w:lastRenderedPageBreak/>
        <w:t xml:space="preserve">settlement was memorialized </w:t>
      </w:r>
      <w:r w:rsidR="00AF4E2D">
        <w:t>in a stipulated final judgment entered by the trial</w:t>
      </w:r>
      <w:r w:rsidR="00B771F1">
        <w:t xml:space="preserve"> court</w:t>
      </w:r>
      <w:r w:rsidR="00CB25C0">
        <w:t>.</w:t>
      </w:r>
      <w:r w:rsidR="00D74136" w:rsidRPr="00D74136">
        <w:rPr>
          <w:rStyle w:val="FootnoteReference"/>
        </w:rPr>
        <w:t xml:space="preserve"> </w:t>
      </w:r>
      <w:r w:rsidR="00D74136">
        <w:rPr>
          <w:rStyle w:val="FootnoteReference"/>
        </w:rPr>
        <w:footnoteReference w:id="2"/>
      </w:r>
      <w:r w:rsidR="001130FF">
        <w:t xml:space="preserve">  So ended the quiet title lawsuit.</w:t>
      </w:r>
    </w:p>
    <w:p w:rsidR="00382B75" w:rsidRDefault="009852EB" w:rsidP="008D19C8">
      <w:pPr>
        <w:spacing w:line="480" w:lineRule="auto"/>
        <w:ind w:firstLine="1440"/>
      </w:pPr>
      <w:r>
        <w:t xml:space="preserve">For purposes of our analysis, it is important to know that before </w:t>
      </w:r>
      <w:r w:rsidR="00BC132B">
        <w:t>settling the quiet title lawsuit</w:t>
      </w:r>
      <w:r w:rsidR="00FB688C">
        <w:t>, the</w:t>
      </w:r>
      <w:r w:rsidR="00AF4E2D">
        <w:t xml:space="preserve"> City </w:t>
      </w:r>
      <w:r w:rsidR="00CB25C0">
        <w:t xml:space="preserve">engaged in </w:t>
      </w:r>
      <w:r>
        <w:t xml:space="preserve">private </w:t>
      </w:r>
      <w:r w:rsidR="00CB25C0">
        <w:t xml:space="preserve">discussions with its counsel under </w:t>
      </w:r>
      <w:r w:rsidR="00105561">
        <w:t xml:space="preserve">procedures </w:t>
      </w:r>
      <w:r>
        <w:t xml:space="preserve">specified in </w:t>
      </w:r>
      <w:r w:rsidR="00105561">
        <w:t xml:space="preserve">section 286.011(8), Florida Statutes (2008).  </w:t>
      </w:r>
      <w:r w:rsidR="002D495B">
        <w:t>Florida law is solicitous of transparent government.  Accordingly, as a general matter</w:t>
      </w:r>
      <w:r w:rsidR="00FB688C">
        <w:t>, meeting</w:t>
      </w:r>
      <w:r w:rsidR="00CB25C0">
        <w:t>s</w:t>
      </w:r>
      <w:r w:rsidR="00FB688C">
        <w:t xml:space="preserve"> of public bodies </w:t>
      </w:r>
      <w:r w:rsidR="002D495B">
        <w:t>are</w:t>
      </w:r>
      <w:r w:rsidR="00FB688C">
        <w:t xml:space="preserve"> open to the public.  Section 286.011(8) provides </w:t>
      </w:r>
      <w:r w:rsidR="00D17A99">
        <w:t xml:space="preserve">a </w:t>
      </w:r>
      <w:r w:rsidR="00E55C61">
        <w:t>limited exception</w:t>
      </w:r>
      <w:r w:rsidR="00D17A99">
        <w:t>:</w:t>
      </w:r>
    </w:p>
    <w:p w:rsidR="00E55C61" w:rsidRDefault="00382B75" w:rsidP="00382B75">
      <w:pPr>
        <w:tabs>
          <w:tab w:val="left" w:pos="1260"/>
          <w:tab w:val="left" w:pos="4320"/>
        </w:tabs>
        <w:ind w:left="1260" w:right="1440"/>
      </w:pPr>
      <w:r>
        <w:t>(8)  Notwithstanding the provisions of subsection (1), any board</w:t>
      </w:r>
      <w:r w:rsidR="00E55C61">
        <w:t xml:space="preserve"> </w:t>
      </w:r>
      <w:r>
        <w:t>or commission of any state agency or authority or any agency or authority of any county</w:t>
      </w:r>
      <w:r w:rsidR="00AF4E2D">
        <w:t>, municipal</w:t>
      </w:r>
      <w:r>
        <w:t xml:space="preserve"> corporation, or political subdivision, and the chief administrative or executive officer of the governmental entity, may meet in private with the entity's attorney to discuss pending litigation to which the entity is presently a party before a court or administrative agency, provided that </w:t>
      </w:r>
      <w:r w:rsidR="00D17A99">
        <w:t>the following conditions are met:</w:t>
      </w:r>
    </w:p>
    <w:p w:rsidR="00D17A99" w:rsidRDefault="00D17A99" w:rsidP="00382B75">
      <w:pPr>
        <w:tabs>
          <w:tab w:val="left" w:pos="1260"/>
          <w:tab w:val="left" w:pos="4320"/>
        </w:tabs>
        <w:ind w:left="1260" w:right="1440"/>
      </w:pPr>
    </w:p>
    <w:p w:rsidR="00D17A99" w:rsidRDefault="00D17A99" w:rsidP="00D17A99">
      <w:pPr>
        <w:pStyle w:val="ListParagraph"/>
        <w:numPr>
          <w:ilvl w:val="0"/>
          <w:numId w:val="1"/>
        </w:numPr>
        <w:tabs>
          <w:tab w:val="left" w:pos="1260"/>
          <w:tab w:val="left" w:pos="4320"/>
        </w:tabs>
        <w:ind w:right="1440"/>
      </w:pPr>
      <w:r>
        <w:t>The entity's attorney shall advise the entity at a public meeting that he or she desires advice concerning the litigation.</w:t>
      </w:r>
    </w:p>
    <w:p w:rsidR="00D17A99" w:rsidRDefault="00D17A99" w:rsidP="00D17A99">
      <w:pPr>
        <w:pStyle w:val="ListParagraph"/>
        <w:tabs>
          <w:tab w:val="left" w:pos="1260"/>
          <w:tab w:val="left" w:pos="4320"/>
        </w:tabs>
        <w:ind w:left="1620" w:right="1440"/>
      </w:pPr>
    </w:p>
    <w:p w:rsidR="00D17A99" w:rsidRDefault="00D17A99" w:rsidP="00D17A99">
      <w:pPr>
        <w:pStyle w:val="ListParagraph"/>
        <w:numPr>
          <w:ilvl w:val="0"/>
          <w:numId w:val="1"/>
        </w:numPr>
        <w:tabs>
          <w:tab w:val="left" w:pos="1260"/>
          <w:tab w:val="left" w:pos="4320"/>
        </w:tabs>
        <w:ind w:right="1440"/>
      </w:pPr>
      <w:r>
        <w:t>The subject matter of the meeting shall be confined to settlement negotiations or str</w:t>
      </w:r>
      <w:r w:rsidR="00D340E5">
        <w:t>a</w:t>
      </w:r>
      <w:r>
        <w:t>tegy session</w:t>
      </w:r>
      <w:r w:rsidR="00FD2F62">
        <w:t>s</w:t>
      </w:r>
      <w:r>
        <w:t xml:space="preserve"> related to litigation expenditures.</w:t>
      </w:r>
    </w:p>
    <w:p w:rsidR="00D17A99" w:rsidRDefault="00D17A99" w:rsidP="00D17A99">
      <w:pPr>
        <w:pStyle w:val="ListParagraph"/>
      </w:pPr>
    </w:p>
    <w:p w:rsidR="00D17A99" w:rsidRDefault="00D17A99" w:rsidP="00D17A99">
      <w:pPr>
        <w:pStyle w:val="ListParagraph"/>
        <w:numPr>
          <w:ilvl w:val="0"/>
          <w:numId w:val="1"/>
        </w:numPr>
        <w:tabs>
          <w:tab w:val="left" w:pos="1260"/>
          <w:tab w:val="left" w:pos="4320"/>
        </w:tabs>
        <w:ind w:right="1440"/>
      </w:pPr>
      <w:r>
        <w:t>The entire session shall be recorded by a certified court reporter.  The reporter shall record the times of commencement and termination of the session, all discussion and proceedings, the names of all persons present at any time, and the names of all persons speaking.  No portion of the session shall be off the record.  The court reporter's notes shall be fully transcribed and filed with the entity's clerk within a reasonable time after the meeting.</w:t>
      </w:r>
    </w:p>
    <w:p w:rsidR="00D17A99" w:rsidRDefault="00D17A99" w:rsidP="00D17A99">
      <w:pPr>
        <w:pStyle w:val="ListParagraph"/>
      </w:pPr>
    </w:p>
    <w:p w:rsidR="00D17A99" w:rsidRDefault="00D17A99" w:rsidP="00D17A99">
      <w:pPr>
        <w:pStyle w:val="ListParagraph"/>
        <w:numPr>
          <w:ilvl w:val="0"/>
          <w:numId w:val="1"/>
        </w:numPr>
        <w:tabs>
          <w:tab w:val="left" w:pos="1260"/>
          <w:tab w:val="left" w:pos="4320"/>
        </w:tabs>
        <w:ind w:right="1440"/>
      </w:pPr>
      <w:r>
        <w:t>The entity shall give reasonable public notice of the time an</w:t>
      </w:r>
      <w:r w:rsidR="00D340E5">
        <w:t>d</w:t>
      </w:r>
      <w:r>
        <w:t xml:space="preserve"> date of the attorney-client session and the names of persons who will be attending the session.  The session shall commence at an open meeting at which the persons </w:t>
      </w:r>
      <w:r>
        <w:lastRenderedPageBreak/>
        <w:t>chairing the meeting shall announce the commencement and estimate</w:t>
      </w:r>
      <w:r w:rsidR="00FD2F62">
        <w:t>d</w:t>
      </w:r>
      <w:r>
        <w:t xml:space="preserve"> length of the attorney-client session and the names of the person</w:t>
      </w:r>
      <w:r w:rsidR="00FD2F62">
        <w:t>s</w:t>
      </w:r>
      <w:r>
        <w:t xml:space="preserve"> attending.  At the conclusion of the attorney-client session, the meeting shall be reopened, and the person chairing the meeting shall announce the termination of the session.</w:t>
      </w:r>
    </w:p>
    <w:p w:rsidR="00D17A99" w:rsidRDefault="00D17A99" w:rsidP="00D17A99">
      <w:pPr>
        <w:pStyle w:val="ListParagraph"/>
      </w:pPr>
    </w:p>
    <w:p w:rsidR="00D17A99" w:rsidRPr="00327579" w:rsidRDefault="00D17A99" w:rsidP="00D17A99">
      <w:pPr>
        <w:pStyle w:val="ListParagraph"/>
        <w:numPr>
          <w:ilvl w:val="0"/>
          <w:numId w:val="1"/>
        </w:numPr>
        <w:tabs>
          <w:tab w:val="left" w:pos="1260"/>
          <w:tab w:val="left" w:pos="4320"/>
        </w:tabs>
        <w:ind w:right="1440"/>
        <w:rPr>
          <w:u w:val="single"/>
        </w:rPr>
      </w:pPr>
      <w:r w:rsidRPr="00327579">
        <w:rPr>
          <w:u w:val="single"/>
        </w:rPr>
        <w:t>The transcript shall be made part of the public record upon conclusion of the litigation</w:t>
      </w:r>
      <w:r w:rsidRPr="00A738E1">
        <w:t>.</w:t>
      </w:r>
    </w:p>
    <w:p w:rsidR="0013048E" w:rsidRPr="0013048E" w:rsidRDefault="0013048E" w:rsidP="0013048E">
      <w:pPr>
        <w:pStyle w:val="ListParagraph"/>
        <w:rPr>
          <w:b/>
          <w:u w:val="single"/>
        </w:rPr>
      </w:pPr>
    </w:p>
    <w:p w:rsidR="0013048E" w:rsidRPr="0013048E" w:rsidRDefault="0013048E" w:rsidP="0013048E">
      <w:pPr>
        <w:pStyle w:val="ListParagraph"/>
        <w:tabs>
          <w:tab w:val="left" w:pos="1260"/>
          <w:tab w:val="left" w:pos="4320"/>
        </w:tabs>
        <w:ind w:left="0" w:right="1440"/>
      </w:pPr>
      <w:r>
        <w:t>(</w:t>
      </w:r>
      <w:r w:rsidR="00FD2F62">
        <w:t>E</w:t>
      </w:r>
      <w:r>
        <w:t>mphasis added</w:t>
      </w:r>
      <w:r w:rsidR="00AD7B58">
        <w:t>.</w:t>
      </w:r>
      <w:r>
        <w:t>)</w:t>
      </w:r>
    </w:p>
    <w:p w:rsidR="007D58FF" w:rsidRDefault="007D58FF" w:rsidP="007D58FF">
      <w:pPr>
        <w:pStyle w:val="ListParagraph"/>
      </w:pPr>
    </w:p>
    <w:p w:rsidR="004C2548" w:rsidRDefault="00C41735" w:rsidP="008D19C8">
      <w:pPr>
        <w:spacing w:line="480" w:lineRule="auto"/>
        <w:ind w:firstLine="1440"/>
      </w:pPr>
      <w:r>
        <w:t xml:space="preserve">Such a meeting is a </w:t>
      </w:r>
      <w:r w:rsidR="007D58FF">
        <w:t xml:space="preserve">"shade meeting." </w:t>
      </w:r>
      <w:r w:rsidR="00631437">
        <w:t xml:space="preserve"> </w:t>
      </w:r>
      <w:r w:rsidR="00631437">
        <w:rPr>
          <w:u w:val="single"/>
        </w:rPr>
        <w:t>See</w:t>
      </w:r>
      <w:r w:rsidR="00631437" w:rsidRPr="00631437">
        <w:t xml:space="preserve"> </w:t>
      </w:r>
      <w:r w:rsidR="00631437" w:rsidRPr="00631437">
        <w:rPr>
          <w:u w:val="single"/>
        </w:rPr>
        <w:t>Sch</w:t>
      </w:r>
      <w:r w:rsidR="00FD2F62">
        <w:rPr>
          <w:u w:val="single"/>
        </w:rPr>
        <w:t>.</w:t>
      </w:r>
      <w:r w:rsidR="00631437" w:rsidRPr="00631437">
        <w:rPr>
          <w:u w:val="single"/>
        </w:rPr>
        <w:t xml:space="preserve"> Bd. </w:t>
      </w:r>
      <w:r w:rsidR="008E5E8A">
        <w:rPr>
          <w:u w:val="single"/>
        </w:rPr>
        <w:t>o</w:t>
      </w:r>
      <w:r w:rsidR="00631437" w:rsidRPr="00631437">
        <w:rPr>
          <w:u w:val="single"/>
        </w:rPr>
        <w:t xml:space="preserve">f Duval </w:t>
      </w:r>
      <w:proofErr w:type="spellStart"/>
      <w:r w:rsidR="00631437" w:rsidRPr="00631437">
        <w:rPr>
          <w:u w:val="single"/>
        </w:rPr>
        <w:t>Cnty</w:t>
      </w:r>
      <w:proofErr w:type="spellEnd"/>
      <w:r w:rsidR="00FD2F62">
        <w:rPr>
          <w:u w:val="single"/>
        </w:rPr>
        <w:t>.</w:t>
      </w:r>
      <w:r w:rsidR="00631437" w:rsidRPr="00631437">
        <w:rPr>
          <w:u w:val="single"/>
        </w:rPr>
        <w:t xml:space="preserve"> v. Fla</w:t>
      </w:r>
      <w:r w:rsidR="00FD2F62">
        <w:rPr>
          <w:u w:val="single"/>
        </w:rPr>
        <w:t xml:space="preserve">. </w:t>
      </w:r>
      <w:r w:rsidR="00631437" w:rsidRPr="00631437">
        <w:rPr>
          <w:u w:val="single"/>
        </w:rPr>
        <w:t>Pub. Co.</w:t>
      </w:r>
      <w:r w:rsidR="00631437">
        <w:t>, 670 So. 2d 99, 99 (Fla. 1st DCA 1996)</w:t>
      </w:r>
      <w:r w:rsidR="00E80BD2">
        <w:t>.</w:t>
      </w:r>
      <w:r w:rsidR="007D58FF">
        <w:t xml:space="preserve"> </w:t>
      </w:r>
      <w:r w:rsidR="00400237">
        <w:t xml:space="preserve"> </w:t>
      </w:r>
      <w:r w:rsidR="007D58FF">
        <w:t>The</w:t>
      </w:r>
      <w:r>
        <w:t xml:space="preserve"> parties </w:t>
      </w:r>
      <w:r w:rsidR="00C74720">
        <w:t xml:space="preserve">before us </w:t>
      </w:r>
      <w:r>
        <w:t>agree on the limited purpose of a shade meeting.  They also acknowledge that upon conclu</w:t>
      </w:r>
      <w:r w:rsidR="00627CFC">
        <w:t xml:space="preserve">sion </w:t>
      </w:r>
      <w:r w:rsidR="00E972A7">
        <w:t>of the</w:t>
      </w:r>
      <w:r w:rsidR="00E80BD2">
        <w:t xml:space="preserve"> </w:t>
      </w:r>
      <w:r w:rsidR="00627CFC">
        <w:t xml:space="preserve">litigation discussed at the </w:t>
      </w:r>
      <w:r>
        <w:t xml:space="preserve">shade </w:t>
      </w:r>
      <w:r w:rsidR="00627CFC">
        <w:t xml:space="preserve">meeting, the transcript of the meeting </w:t>
      </w:r>
      <w:r w:rsidR="0013048E">
        <w:t>is</w:t>
      </w:r>
      <w:r w:rsidR="00627CFC">
        <w:t xml:space="preserve"> </w:t>
      </w:r>
      <w:r>
        <w:t xml:space="preserve">available for </w:t>
      </w:r>
      <w:r w:rsidR="00627CFC">
        <w:t xml:space="preserve">public </w:t>
      </w:r>
      <w:r w:rsidR="00CB25C0">
        <w:t>re</w:t>
      </w:r>
      <w:r>
        <w:t>view.</w:t>
      </w:r>
      <w:r w:rsidR="00627CFC">
        <w:t xml:space="preserve">  </w:t>
      </w:r>
      <w:r w:rsidR="0013048E">
        <w:t xml:space="preserve">The </w:t>
      </w:r>
      <w:proofErr w:type="spellStart"/>
      <w:r w:rsidR="0013048E">
        <w:t>Chmielewskis</w:t>
      </w:r>
      <w:proofErr w:type="spellEnd"/>
      <w:r w:rsidR="0013048E">
        <w:t xml:space="preserve">' access to the shade meeting transcript is the center of the dispute before us.  The City </w:t>
      </w:r>
      <w:r w:rsidR="00C74720">
        <w:t>refuses to</w:t>
      </w:r>
      <w:r w:rsidR="0013048E">
        <w:t xml:space="preserve"> release it.</w:t>
      </w:r>
    </w:p>
    <w:p w:rsidR="007665F8" w:rsidRDefault="00C41735" w:rsidP="008D19C8">
      <w:pPr>
        <w:spacing w:line="480" w:lineRule="auto"/>
        <w:ind w:firstLine="1440"/>
      </w:pPr>
      <w:r>
        <w:t xml:space="preserve">A bit more background information will be helpful.  </w:t>
      </w:r>
      <w:r w:rsidR="0013048E">
        <w:t xml:space="preserve">As we know, </w:t>
      </w:r>
      <w:r w:rsidR="00C74720">
        <w:t>i</w:t>
      </w:r>
      <w:r>
        <w:t xml:space="preserve">n settling the quiet title </w:t>
      </w:r>
      <w:r w:rsidR="00C74720">
        <w:t>lawsuit</w:t>
      </w:r>
      <w:r>
        <w:t xml:space="preserve">, the parties agreed that </w:t>
      </w:r>
      <w:r w:rsidR="0013048E">
        <w:t xml:space="preserve">members of the general public had no right to traverse the </w:t>
      </w:r>
      <w:proofErr w:type="spellStart"/>
      <w:r w:rsidR="0013048E">
        <w:t>Chmielewskis</w:t>
      </w:r>
      <w:proofErr w:type="spellEnd"/>
      <w:r w:rsidR="0013048E">
        <w:t xml:space="preserve">' property.  </w:t>
      </w:r>
      <w:r w:rsidR="00C74720">
        <w:t xml:space="preserve">Our record also reflects </w:t>
      </w:r>
      <w:r w:rsidR="0013048E">
        <w:t xml:space="preserve">that the City owned and leased out the </w:t>
      </w:r>
      <w:r>
        <w:t>community center</w:t>
      </w:r>
      <w:r w:rsidR="0013048E">
        <w:t xml:space="preserve">.  </w:t>
      </w:r>
      <w:r w:rsidR="00C74720">
        <w:t xml:space="preserve">Activities at the community center </w:t>
      </w:r>
      <w:r w:rsidR="0013048E">
        <w:t xml:space="preserve">attracted patrons who </w:t>
      </w:r>
      <w:r>
        <w:t xml:space="preserve">did not reside in the subdivision.  Over time, </w:t>
      </w:r>
      <w:r w:rsidR="004C2548">
        <w:t xml:space="preserve">the </w:t>
      </w:r>
      <w:proofErr w:type="spellStart"/>
      <w:r w:rsidR="004C2548">
        <w:t>Chmielewskis</w:t>
      </w:r>
      <w:proofErr w:type="spellEnd"/>
      <w:r w:rsidR="004C2548">
        <w:t xml:space="preserve"> observed </w:t>
      </w:r>
      <w:r>
        <w:t xml:space="preserve">patrons from the nearby </w:t>
      </w:r>
      <w:r w:rsidR="0013048E">
        <w:t>community center</w:t>
      </w:r>
      <w:r>
        <w:t xml:space="preserve"> traverse their property for beach access.  </w:t>
      </w:r>
      <w:r w:rsidR="005256D8">
        <w:t xml:space="preserve">Peace </w:t>
      </w:r>
      <w:r w:rsidR="00C74720">
        <w:t>eluded</w:t>
      </w:r>
      <w:r w:rsidR="005256D8">
        <w:t xml:space="preserve"> the City and the </w:t>
      </w:r>
      <w:proofErr w:type="spellStart"/>
      <w:r w:rsidR="005256D8">
        <w:t>Chmielewskis</w:t>
      </w:r>
      <w:proofErr w:type="spellEnd"/>
      <w:r w:rsidR="005256D8">
        <w:t xml:space="preserve">.  </w:t>
      </w:r>
      <w:r w:rsidR="0013048E">
        <w:t>A</w:t>
      </w:r>
      <w:r>
        <w:t xml:space="preserve">bout a year after settling the quiet title lawsuit, </w:t>
      </w:r>
      <w:r w:rsidR="004C2548">
        <w:t xml:space="preserve">the </w:t>
      </w:r>
      <w:proofErr w:type="spellStart"/>
      <w:r w:rsidR="004C2548">
        <w:t>Chmielewskis</w:t>
      </w:r>
      <w:proofErr w:type="spellEnd"/>
      <w:r w:rsidR="004C2548">
        <w:t xml:space="preserve"> sued the City</w:t>
      </w:r>
      <w:r>
        <w:t xml:space="preserve"> for </w:t>
      </w:r>
      <w:r w:rsidR="00A44DE1">
        <w:t xml:space="preserve">inverse condemnation based on </w:t>
      </w:r>
      <w:r w:rsidR="003A4F64">
        <w:t xml:space="preserve">the continuous use of their property by patrons of the </w:t>
      </w:r>
      <w:r w:rsidR="005256D8">
        <w:t xml:space="preserve">community </w:t>
      </w:r>
      <w:r w:rsidR="003A4F64">
        <w:t xml:space="preserve">center.  In the </w:t>
      </w:r>
      <w:r w:rsidR="005256D8">
        <w:t xml:space="preserve">inverse </w:t>
      </w:r>
      <w:r w:rsidR="003A4F64">
        <w:t xml:space="preserve">condemnation lawsuit, </w:t>
      </w:r>
      <w:r w:rsidR="004C2548">
        <w:t xml:space="preserve">they sought the </w:t>
      </w:r>
      <w:r w:rsidR="00E972A7">
        <w:t>shade meeting</w:t>
      </w:r>
      <w:r w:rsidR="00C74720">
        <w:t xml:space="preserve"> </w:t>
      </w:r>
      <w:r w:rsidR="004C2548">
        <w:t xml:space="preserve">transcript from the </w:t>
      </w:r>
      <w:r w:rsidR="005256D8">
        <w:t xml:space="preserve">now concluded </w:t>
      </w:r>
      <w:r w:rsidR="007665F8">
        <w:t xml:space="preserve">quiet title </w:t>
      </w:r>
      <w:r w:rsidR="004C2548">
        <w:t>law suit</w:t>
      </w:r>
      <w:r w:rsidR="003A4F64">
        <w:t xml:space="preserve">.  The City balked.  </w:t>
      </w:r>
      <w:r w:rsidR="007665F8">
        <w:t>The</w:t>
      </w:r>
      <w:r w:rsidR="005256D8">
        <w:t xml:space="preserve"> </w:t>
      </w:r>
      <w:proofErr w:type="spellStart"/>
      <w:r w:rsidR="005256D8">
        <w:t>Chmielewskis</w:t>
      </w:r>
      <w:proofErr w:type="spellEnd"/>
      <w:r w:rsidR="005256D8">
        <w:t xml:space="preserve"> then</w:t>
      </w:r>
      <w:r w:rsidR="007665F8">
        <w:t xml:space="preserve"> filed a public records request.  </w:t>
      </w:r>
      <w:r w:rsidR="007665F8">
        <w:rPr>
          <w:u w:val="single"/>
        </w:rPr>
        <w:t>See</w:t>
      </w:r>
      <w:r w:rsidR="007665F8">
        <w:t xml:space="preserve"> </w:t>
      </w:r>
      <w:r w:rsidR="007665F8">
        <w:rPr>
          <w:rFonts w:cs="Arial"/>
        </w:rPr>
        <w:t>§</w:t>
      </w:r>
      <w:r w:rsidR="00400237">
        <w:t> </w:t>
      </w:r>
      <w:r w:rsidR="000733AE">
        <w:t>1</w:t>
      </w:r>
      <w:r w:rsidR="007665F8">
        <w:t xml:space="preserve">19.07, Fla. Stat. (2009).  </w:t>
      </w:r>
      <w:r w:rsidR="004C2548">
        <w:t xml:space="preserve">The City refused </w:t>
      </w:r>
      <w:r w:rsidR="003A4F64">
        <w:t xml:space="preserve">to </w:t>
      </w:r>
      <w:r w:rsidR="005256D8">
        <w:t xml:space="preserve">release </w:t>
      </w:r>
      <w:r w:rsidR="003A4F64">
        <w:t xml:space="preserve">the transcript, arguing that the </w:t>
      </w:r>
      <w:r w:rsidR="003A4F64">
        <w:lastRenderedPageBreak/>
        <w:t xml:space="preserve">quiet title action </w:t>
      </w:r>
      <w:r w:rsidR="005256D8">
        <w:t>lived on.</w:t>
      </w:r>
      <w:r w:rsidR="003A4F64">
        <w:t xml:space="preserve">  </w:t>
      </w:r>
      <w:r w:rsidR="005256D8">
        <w:t>T</w:t>
      </w:r>
      <w:r w:rsidR="003A4F64">
        <w:t xml:space="preserve">he City </w:t>
      </w:r>
      <w:r w:rsidR="005256D8">
        <w:t xml:space="preserve">posited </w:t>
      </w:r>
      <w:r w:rsidR="00F51E2F">
        <w:t>that the transcript remained exempt from public disclosure.</w:t>
      </w:r>
    </w:p>
    <w:p w:rsidR="007D58FF" w:rsidRDefault="00F51E2F" w:rsidP="008D19C8">
      <w:pPr>
        <w:spacing w:line="480" w:lineRule="auto"/>
        <w:ind w:firstLine="1440"/>
      </w:pPr>
      <w:r>
        <w:t xml:space="preserve">A third lawsuit </w:t>
      </w:r>
      <w:r w:rsidR="00A75A57">
        <w:t>followed</w:t>
      </w:r>
      <w:r>
        <w:t xml:space="preserve">.  </w:t>
      </w:r>
      <w:r w:rsidR="004C2548">
        <w:t xml:space="preserve">The </w:t>
      </w:r>
      <w:proofErr w:type="spellStart"/>
      <w:r w:rsidR="004C2548">
        <w:t>Chmielewskis</w:t>
      </w:r>
      <w:proofErr w:type="spellEnd"/>
      <w:r w:rsidR="004C2548">
        <w:t xml:space="preserve"> filed </w:t>
      </w:r>
      <w:r>
        <w:t xml:space="preserve">a </w:t>
      </w:r>
      <w:r w:rsidR="004C2548">
        <w:t xml:space="preserve">complaint </w:t>
      </w:r>
      <w:r>
        <w:t>seeking</w:t>
      </w:r>
      <w:r w:rsidR="004C2548">
        <w:t xml:space="preserve"> disclosure of public records</w:t>
      </w:r>
      <w:r>
        <w:t>.</w:t>
      </w:r>
      <w:r w:rsidR="00A75A57">
        <w:t xml:space="preserve">  </w:t>
      </w:r>
      <w:r w:rsidR="00A75A57">
        <w:rPr>
          <w:u w:val="single"/>
        </w:rPr>
        <w:t>See</w:t>
      </w:r>
      <w:r w:rsidR="0074126E">
        <w:t xml:space="preserve"> </w:t>
      </w:r>
      <w:r w:rsidR="0074126E">
        <w:rPr>
          <w:rFonts w:cs="Arial"/>
        </w:rPr>
        <w:t>§</w:t>
      </w:r>
      <w:r w:rsidR="0074126E">
        <w:t xml:space="preserve"> 119.11</w:t>
      </w:r>
      <w:r w:rsidR="00590C0E">
        <w:t>.</w:t>
      </w:r>
      <w:r w:rsidR="0074126E">
        <w:t xml:space="preserve">  </w:t>
      </w:r>
      <w:r w:rsidR="0054505B">
        <w:t>Th</w:t>
      </w:r>
      <w:r w:rsidR="007A6488">
        <w:t>e City moved to dismiss the complaint b</w:t>
      </w:r>
      <w:r>
        <w:t xml:space="preserve">ecause </w:t>
      </w:r>
      <w:r w:rsidR="007A6488">
        <w:t>the</w:t>
      </w:r>
      <w:r>
        <w:t xml:space="preserve"> </w:t>
      </w:r>
      <w:r w:rsidR="00B158B1">
        <w:t xml:space="preserve">shade meeting </w:t>
      </w:r>
      <w:r w:rsidR="007A6488">
        <w:t>transcript remained exempt from disclosure.</w:t>
      </w:r>
      <w:r w:rsidR="008D550A">
        <w:rPr>
          <w:rStyle w:val="FootnoteReference"/>
        </w:rPr>
        <w:footnoteReference w:id="3"/>
      </w:r>
      <w:r w:rsidR="00627CFC">
        <w:t xml:space="preserve"> </w:t>
      </w:r>
      <w:r w:rsidR="000733AE">
        <w:t xml:space="preserve"> </w:t>
      </w:r>
      <w:r w:rsidR="00A43BE4">
        <w:t>T</w:t>
      </w:r>
      <w:r w:rsidR="000733AE">
        <w:t xml:space="preserve">he City argued that </w:t>
      </w:r>
      <w:r w:rsidR="00A96288">
        <w:t>because the quiet title settlement provided for further mediation should a dispute arise about the meaning of the agreement, the case was not concluded for purposes of section 286.01</w:t>
      </w:r>
      <w:r w:rsidR="00E0344A">
        <w:t>1</w:t>
      </w:r>
      <w:r w:rsidR="00A96288">
        <w:t>(8)(e).</w:t>
      </w:r>
    </w:p>
    <w:p w:rsidR="00E878F9" w:rsidRDefault="003F6446" w:rsidP="008D19C8">
      <w:pPr>
        <w:pStyle w:val="ListParagraph"/>
        <w:spacing w:line="480" w:lineRule="auto"/>
        <w:ind w:left="0" w:firstLine="1440"/>
      </w:pPr>
      <w:r>
        <w:t xml:space="preserve">The trial court </w:t>
      </w:r>
      <w:r w:rsidR="00E0344A">
        <w:t>dismissed t</w:t>
      </w:r>
      <w:r>
        <w:t xml:space="preserve">he public records lawsuit.  </w:t>
      </w:r>
      <w:r w:rsidR="00E0344A">
        <w:t xml:space="preserve">It ruled </w:t>
      </w:r>
      <w:r w:rsidR="007A6488">
        <w:t>that the facts and issues of both lawsuits were alike</w:t>
      </w:r>
      <w:r>
        <w:t>,</w:t>
      </w:r>
      <w:r w:rsidR="007A6488">
        <w:t xml:space="preserve"> even though the legal theories </w:t>
      </w:r>
      <w:r>
        <w:t xml:space="preserve">differed.  The trial court found the quiet title lawsuit to be </w:t>
      </w:r>
      <w:r w:rsidR="007A6488">
        <w:t>"still pending</w:t>
      </w:r>
      <w:r>
        <w:t>,</w:t>
      </w:r>
      <w:r w:rsidR="007A6488">
        <w:t xml:space="preserve">" </w:t>
      </w:r>
      <w:r>
        <w:t xml:space="preserve">thus rendering the transcript </w:t>
      </w:r>
      <w:r w:rsidR="007A6488">
        <w:t xml:space="preserve">"not subject to disclosure as a matter of law." </w:t>
      </w:r>
      <w:r w:rsidR="00557BFE">
        <w:t xml:space="preserve"> </w:t>
      </w:r>
      <w:r w:rsidR="000733AE">
        <w:t xml:space="preserve">This </w:t>
      </w:r>
      <w:r>
        <w:t>was</w:t>
      </w:r>
      <w:r w:rsidR="000733AE">
        <w:t xml:space="preserve"> error.</w:t>
      </w:r>
    </w:p>
    <w:p w:rsidR="00590C0E" w:rsidRDefault="00590C0E" w:rsidP="008D19C8">
      <w:pPr>
        <w:pStyle w:val="ListParagraph"/>
        <w:spacing w:line="480" w:lineRule="auto"/>
        <w:ind w:left="0" w:firstLine="1440"/>
      </w:pPr>
      <w:r>
        <w:t xml:space="preserve">What is remarkable about the City's posture is that the </w:t>
      </w:r>
      <w:r w:rsidR="00613E2A">
        <w:t xml:space="preserve">mere </w:t>
      </w:r>
      <w:r>
        <w:t xml:space="preserve">potential for </w:t>
      </w:r>
      <w:proofErr w:type="spellStart"/>
      <w:r>
        <w:t>postjudgment</w:t>
      </w:r>
      <w:proofErr w:type="spellEnd"/>
      <w:r>
        <w:t xml:space="preserve"> enforcement proceedings could </w:t>
      </w:r>
      <w:r w:rsidR="00B158B1">
        <w:t xml:space="preserve">indefinitely </w:t>
      </w:r>
      <w:r>
        <w:t xml:space="preserve">shield </w:t>
      </w:r>
      <w:r w:rsidR="00B158B1">
        <w:t>a</w:t>
      </w:r>
      <w:r>
        <w:t xml:space="preserve"> shade meeting transcript from public eyes</w:t>
      </w:r>
      <w:r w:rsidR="00B158B1">
        <w:t>, long after the underlying lawsuit ends</w:t>
      </w:r>
      <w:r>
        <w:t xml:space="preserve">.  </w:t>
      </w:r>
      <w:r w:rsidR="00B158B1">
        <w:t>Unfortunately, t</w:t>
      </w:r>
      <w:r>
        <w:t xml:space="preserve">he City offers no meaningful standard to determine when </w:t>
      </w:r>
      <w:r w:rsidR="00B158B1">
        <w:t>a lawsuit is over.  We have no reason to doubt that w</w:t>
      </w:r>
      <w:r>
        <w:t>it</w:t>
      </w:r>
      <w:r w:rsidR="00031A8A">
        <w:t>h</w:t>
      </w:r>
      <w:r>
        <w:t xml:space="preserve"> the entry of a final judgment disposing of the quiet title lawsuit, that action </w:t>
      </w:r>
      <w:r w:rsidR="00613E2A">
        <w:t>ended.</w:t>
      </w:r>
      <w:r>
        <w:t xml:space="preserve">  </w:t>
      </w:r>
      <w:r>
        <w:rPr>
          <w:u w:val="single"/>
        </w:rPr>
        <w:t>See</w:t>
      </w:r>
      <w:r>
        <w:t xml:space="preserve"> </w:t>
      </w:r>
      <w:r>
        <w:rPr>
          <w:u w:val="single"/>
        </w:rPr>
        <w:t xml:space="preserve">Wagner v. Orange </w:t>
      </w:r>
      <w:proofErr w:type="spellStart"/>
      <w:r>
        <w:rPr>
          <w:u w:val="single"/>
        </w:rPr>
        <w:t>Cnty</w:t>
      </w:r>
      <w:proofErr w:type="spellEnd"/>
      <w:r>
        <w:rPr>
          <w:u w:val="single"/>
        </w:rPr>
        <w:t>.</w:t>
      </w:r>
      <w:r>
        <w:t>, 960 So. 2d 785, 791 (Fla. 5th DCA 2007) (noting that conclusion of the litigation generally occurs when final judgment is entered).</w:t>
      </w:r>
      <w:r w:rsidR="005B2FD1">
        <w:t xml:space="preserve">  The City cannot seriously contend that any member of the public could </w:t>
      </w:r>
      <w:r w:rsidR="00B158B1">
        <w:t>not</w:t>
      </w:r>
      <w:r w:rsidR="00E938EA">
        <w:t xml:space="preserve"> </w:t>
      </w:r>
      <w:r w:rsidR="005B2FD1">
        <w:t xml:space="preserve">have rightfully demanded the shade meeting transcript shortly after entry of the final </w:t>
      </w:r>
      <w:r w:rsidR="005B2FD1">
        <w:lastRenderedPageBreak/>
        <w:t>judgment.</w:t>
      </w:r>
      <w:r w:rsidR="00B158B1">
        <w:t xml:space="preserve">  Apparently fearing some unarticulated maleficent use of the shade meeting transcript</w:t>
      </w:r>
      <w:r w:rsidR="00613E2A">
        <w:t>,</w:t>
      </w:r>
      <w:r w:rsidR="00B158B1">
        <w:t xml:space="preserve"> the City urges secrecy.  But the legislature has already drawn the boundary line; upon conclusion of a lawsuit, the shade meeting transcript become</w:t>
      </w:r>
      <w:r w:rsidR="00E938EA">
        <w:t>s</w:t>
      </w:r>
      <w:r w:rsidR="00B158B1">
        <w:t xml:space="preserve"> public.</w:t>
      </w:r>
    </w:p>
    <w:p w:rsidR="005735E1" w:rsidRDefault="00613E2A" w:rsidP="008D19C8">
      <w:pPr>
        <w:spacing w:line="480" w:lineRule="auto"/>
        <w:ind w:firstLine="1440"/>
      </w:pPr>
      <w:r>
        <w:t>T</w:t>
      </w:r>
      <w:r w:rsidR="00F626BD">
        <w:t xml:space="preserve">he City's posture </w:t>
      </w:r>
      <w:r w:rsidR="005B2FD1">
        <w:t xml:space="preserve">calls for </w:t>
      </w:r>
      <w:r w:rsidR="00F626BD">
        <w:t xml:space="preserve">an unwarranted expansion of a limited </w:t>
      </w:r>
      <w:r w:rsidR="00E878F9">
        <w:t xml:space="preserve">legislative exemption </w:t>
      </w:r>
      <w:r w:rsidR="00F626BD">
        <w:t xml:space="preserve">to the release of </w:t>
      </w:r>
      <w:r w:rsidR="00E878F9">
        <w:t>public records</w:t>
      </w:r>
      <w:r w:rsidR="00F626BD">
        <w:t xml:space="preserve">.  </w:t>
      </w:r>
      <w:r w:rsidR="005B2FD1">
        <w:t>It ignores Justice Brandeis' maxim that "[s]</w:t>
      </w:r>
      <w:proofErr w:type="spellStart"/>
      <w:r w:rsidR="005B2FD1">
        <w:t>unlight</w:t>
      </w:r>
      <w:proofErr w:type="spellEnd"/>
      <w:r w:rsidR="005B2FD1">
        <w:t xml:space="preserve"> is said to be the best of disinfectants."  </w:t>
      </w:r>
      <w:r w:rsidR="005B2FD1">
        <w:rPr>
          <w:u w:val="single"/>
        </w:rPr>
        <w:t>Buck</w:t>
      </w:r>
      <w:r w:rsidR="00B158B1">
        <w:rPr>
          <w:u w:val="single"/>
        </w:rPr>
        <w:t>l</w:t>
      </w:r>
      <w:r w:rsidR="005B2FD1">
        <w:rPr>
          <w:u w:val="single"/>
        </w:rPr>
        <w:t xml:space="preserve">ey v. </w:t>
      </w:r>
      <w:proofErr w:type="spellStart"/>
      <w:r w:rsidR="005B2FD1">
        <w:rPr>
          <w:u w:val="single"/>
        </w:rPr>
        <w:t>Valeo</w:t>
      </w:r>
      <w:proofErr w:type="spellEnd"/>
      <w:r w:rsidR="00FD2F62">
        <w:t>, 424 U.S. 1, 67 n.</w:t>
      </w:r>
      <w:r w:rsidR="005B2FD1">
        <w:t xml:space="preserve">80 (1976) (citing </w:t>
      </w:r>
      <w:r w:rsidR="00FD2F62">
        <w:t>[Louis D.]</w:t>
      </w:r>
      <w:r w:rsidR="005B2FD1">
        <w:t xml:space="preserve"> Brandeis, </w:t>
      </w:r>
      <w:r w:rsidR="005B2FD1" w:rsidRPr="00FD2F62">
        <w:rPr>
          <w:u w:val="single"/>
        </w:rPr>
        <w:t>Other People's Money</w:t>
      </w:r>
      <w:r w:rsidR="00FD2F62" w:rsidRPr="00FD2F62">
        <w:rPr>
          <w:u w:val="single"/>
        </w:rPr>
        <w:t xml:space="preserve"> [&amp; How the Bankers Use It</w:t>
      </w:r>
      <w:r w:rsidR="00FD2F62">
        <w:t>]</w:t>
      </w:r>
      <w:r w:rsidR="005B2FD1">
        <w:t xml:space="preserve"> 62 (Nat</w:t>
      </w:r>
      <w:r w:rsidR="00FD2F62">
        <w:t>'</w:t>
      </w:r>
      <w:r w:rsidR="005B2FD1">
        <w:t>l Home Library Found</w:t>
      </w:r>
      <w:r w:rsidR="00FD2F62">
        <w:t>.</w:t>
      </w:r>
      <w:r w:rsidR="005B2FD1">
        <w:t xml:space="preserve"> 1933)</w:t>
      </w:r>
      <w:r w:rsidR="00FD2F62">
        <w:t xml:space="preserve"> (1914)</w:t>
      </w:r>
      <w:r w:rsidR="005B2FD1">
        <w:t xml:space="preserve">).  </w:t>
      </w:r>
      <w:r w:rsidR="00B158B1">
        <w:t>In light of the legislative language, w</w:t>
      </w:r>
      <w:r w:rsidR="00F626BD">
        <w:t xml:space="preserve">e cannot agree </w:t>
      </w:r>
      <w:r w:rsidR="00B158B1">
        <w:t>with</w:t>
      </w:r>
      <w:r w:rsidR="00F626BD">
        <w:t xml:space="preserve"> a position that </w:t>
      </w:r>
      <w:r w:rsidR="00E7440F">
        <w:t>makes the operation of government opaque.</w:t>
      </w:r>
      <w:r w:rsidR="00F626BD">
        <w:t xml:space="preserve"> </w:t>
      </w:r>
      <w:r w:rsidR="00B4659A">
        <w:t xml:space="preserve"> </w:t>
      </w:r>
      <w:r w:rsidR="00B4659A" w:rsidRPr="00E7440F">
        <w:rPr>
          <w:u w:val="single"/>
        </w:rPr>
        <w:t>See</w:t>
      </w:r>
      <w:r w:rsidR="00B4659A" w:rsidRPr="00E7440F">
        <w:t xml:space="preserve"> </w:t>
      </w:r>
      <w:r w:rsidR="00B4659A" w:rsidRPr="00E7440F">
        <w:rPr>
          <w:u w:val="single"/>
        </w:rPr>
        <w:t xml:space="preserve">Bd. of Pub. Instruction of Broward </w:t>
      </w:r>
      <w:proofErr w:type="spellStart"/>
      <w:r w:rsidR="00B4659A" w:rsidRPr="00E7440F">
        <w:rPr>
          <w:u w:val="single"/>
        </w:rPr>
        <w:t>Cnty</w:t>
      </w:r>
      <w:proofErr w:type="spellEnd"/>
      <w:r w:rsidR="00B4659A" w:rsidRPr="00E7440F">
        <w:rPr>
          <w:u w:val="single"/>
        </w:rPr>
        <w:t>. v. Doran</w:t>
      </w:r>
      <w:r w:rsidR="00B4659A" w:rsidRPr="00E7440F">
        <w:t xml:space="preserve">, 224 So. 2d 693, 699 (Fla. 1969) (noting that such matters as secret meetings and closed records have "become synonymous with 'hanky </w:t>
      </w:r>
      <w:proofErr w:type="spellStart"/>
      <w:r w:rsidR="00B4659A" w:rsidRPr="00E7440F">
        <w:t>panky</w:t>
      </w:r>
      <w:proofErr w:type="spellEnd"/>
      <w:r w:rsidR="00B4659A" w:rsidRPr="00E7440F">
        <w:t>' in the minds of public-</w:t>
      </w:r>
      <w:proofErr w:type="spellStart"/>
      <w:r w:rsidR="00B4659A" w:rsidRPr="00E7440F">
        <w:t>spir</w:t>
      </w:r>
      <w:proofErr w:type="spellEnd"/>
      <w:r w:rsidR="00953BF6">
        <w:t>[</w:t>
      </w:r>
      <w:proofErr w:type="spellStart"/>
      <w:r w:rsidR="00B4659A" w:rsidRPr="00E7440F">
        <w:t>i</w:t>
      </w:r>
      <w:proofErr w:type="spellEnd"/>
      <w:r w:rsidR="00953BF6">
        <w:t>]</w:t>
      </w:r>
      <w:r w:rsidR="00B4659A" w:rsidRPr="00E7440F">
        <w:t>ted citizens")</w:t>
      </w:r>
      <w:r w:rsidR="00BC6785">
        <w:t xml:space="preserve">; </w:t>
      </w:r>
      <w:proofErr w:type="spellStart"/>
      <w:r w:rsidR="00BC6785" w:rsidRPr="00BC6785">
        <w:rPr>
          <w:u w:val="single"/>
        </w:rPr>
        <w:t>Canney</w:t>
      </w:r>
      <w:proofErr w:type="spellEnd"/>
      <w:r w:rsidR="00BC6785" w:rsidRPr="00BC6785">
        <w:rPr>
          <w:u w:val="single"/>
        </w:rPr>
        <w:t xml:space="preserve"> v. Bd. of Pub. Instruction of Alachua </w:t>
      </w:r>
      <w:proofErr w:type="spellStart"/>
      <w:r w:rsidR="00BC6785" w:rsidRPr="00BC6785">
        <w:rPr>
          <w:u w:val="single"/>
        </w:rPr>
        <w:t>Cnty</w:t>
      </w:r>
      <w:proofErr w:type="spellEnd"/>
      <w:r w:rsidR="00BC6785" w:rsidRPr="00BC6785">
        <w:rPr>
          <w:u w:val="single"/>
        </w:rPr>
        <w:t>.</w:t>
      </w:r>
      <w:r w:rsidR="00BC6785" w:rsidRPr="00BC6785">
        <w:t>, 278 So. 2d 260, 264 (Fla. 1973) ("If the board or agency feels aggrieved, then the remedy lies in the halls of the Legislature and not in efforts to circumvent the plain provisions of the statute by devious ways in the hope that the judiciary will read some exception into the law</w:t>
      </w:r>
      <w:r w:rsidR="00953BF6">
        <w:t>.</w:t>
      </w:r>
      <w:r w:rsidR="00BC6785" w:rsidRPr="00BC6785">
        <w:t xml:space="preserve">"); </w:t>
      </w:r>
      <w:r w:rsidR="00BC6785" w:rsidRPr="00BC6785">
        <w:rPr>
          <w:u w:val="single"/>
        </w:rPr>
        <w:t>City of Fort Myers v. News-Press Pub. Co., Inc.</w:t>
      </w:r>
      <w:r w:rsidR="00BC6785" w:rsidRPr="00BC6785">
        <w:t>, 514 So. 2d 408, 411 (Fla. 2d DCA 1987) (same).</w:t>
      </w:r>
      <w:r w:rsidR="00210996">
        <w:t xml:space="preserve">  </w:t>
      </w:r>
      <w:r w:rsidR="00B158B1">
        <w:t xml:space="preserve">Our duty is to </w:t>
      </w:r>
      <w:r w:rsidR="00F626BD">
        <w:t xml:space="preserve">construe </w:t>
      </w:r>
      <w:r w:rsidR="00975BC1">
        <w:t xml:space="preserve">public records legislation </w:t>
      </w:r>
      <w:r w:rsidR="00C17278">
        <w:t>in favor o</w:t>
      </w:r>
      <w:r w:rsidR="00F626BD">
        <w:t>f</w:t>
      </w:r>
      <w:r w:rsidR="00C17278">
        <w:t xml:space="preserve"> open records; exemptions from disclosure are construed narrowly and limited </w:t>
      </w:r>
      <w:r w:rsidR="00F626BD">
        <w:t>to</w:t>
      </w:r>
      <w:r w:rsidR="00C17278">
        <w:t xml:space="preserve"> their designated purpose.  </w:t>
      </w:r>
      <w:r w:rsidR="00C17278">
        <w:rPr>
          <w:u w:val="single"/>
        </w:rPr>
        <w:t>See</w:t>
      </w:r>
      <w:r w:rsidR="00C17278">
        <w:t xml:space="preserve"> </w:t>
      </w:r>
      <w:proofErr w:type="spellStart"/>
      <w:r w:rsidR="00C17278">
        <w:rPr>
          <w:u w:val="single"/>
        </w:rPr>
        <w:t>Lightbourne</w:t>
      </w:r>
      <w:proofErr w:type="spellEnd"/>
      <w:r w:rsidR="00C17278">
        <w:rPr>
          <w:u w:val="single"/>
        </w:rPr>
        <w:t xml:space="preserve"> v. McCollum</w:t>
      </w:r>
      <w:r w:rsidR="00C17278">
        <w:t>, 969 So. 2d 326, 332-33 (Fla. 2007)</w:t>
      </w:r>
      <w:r w:rsidR="0049089E">
        <w:t xml:space="preserve"> (addressing the public records act,</w:t>
      </w:r>
      <w:r w:rsidR="00F812A4">
        <w:t xml:space="preserve"> section</w:t>
      </w:r>
      <w:r w:rsidR="00953BF6">
        <w:t>s</w:t>
      </w:r>
      <w:r w:rsidR="00F812A4">
        <w:t xml:space="preserve"> 119.01</w:t>
      </w:r>
      <w:r w:rsidR="00953BF6">
        <w:t>-.15</w:t>
      </w:r>
      <w:r w:rsidR="00E878F9">
        <w:t>)</w:t>
      </w:r>
      <w:r w:rsidR="0049089E">
        <w:t>;</w:t>
      </w:r>
      <w:r w:rsidR="00277CA7">
        <w:t xml:space="preserve"> </w:t>
      </w:r>
      <w:proofErr w:type="spellStart"/>
      <w:r w:rsidR="0049089E">
        <w:rPr>
          <w:u w:val="single"/>
        </w:rPr>
        <w:t>Zorc</w:t>
      </w:r>
      <w:proofErr w:type="spellEnd"/>
      <w:r w:rsidR="0049089E">
        <w:rPr>
          <w:u w:val="single"/>
        </w:rPr>
        <w:t xml:space="preserve"> v. City of Vero Beach</w:t>
      </w:r>
      <w:r w:rsidR="00F812A4">
        <w:t xml:space="preserve">, 722 So. 2d 891 (Fla. 4th DCA 1998) (addressing the </w:t>
      </w:r>
      <w:r w:rsidR="00953BF6">
        <w:t>S</w:t>
      </w:r>
      <w:r w:rsidR="00F812A4">
        <w:t xml:space="preserve">unshine </w:t>
      </w:r>
      <w:r w:rsidR="00953BF6">
        <w:t>L</w:t>
      </w:r>
      <w:r w:rsidR="00F812A4">
        <w:t>aw, section 286</w:t>
      </w:r>
      <w:r w:rsidR="00C17278">
        <w:t>.</w:t>
      </w:r>
      <w:r w:rsidR="00F812A4">
        <w:t>011)</w:t>
      </w:r>
      <w:r w:rsidR="00123789">
        <w:t xml:space="preserve">; </w:t>
      </w:r>
      <w:r w:rsidR="00123789">
        <w:rPr>
          <w:u w:val="single"/>
        </w:rPr>
        <w:t xml:space="preserve">Seminole </w:t>
      </w:r>
      <w:proofErr w:type="spellStart"/>
      <w:r w:rsidR="00123789">
        <w:rPr>
          <w:u w:val="single"/>
        </w:rPr>
        <w:t>Cnty</w:t>
      </w:r>
      <w:proofErr w:type="spellEnd"/>
      <w:r w:rsidR="00123789">
        <w:rPr>
          <w:u w:val="single"/>
        </w:rPr>
        <w:t>. v. Wood</w:t>
      </w:r>
      <w:r w:rsidR="00123789">
        <w:t>, 512 So. 2d 1000, 1001 (Fla. 5th DCA 1987) (addressing closed litigation files).</w:t>
      </w:r>
    </w:p>
    <w:p w:rsidR="00E55C61" w:rsidRDefault="00C17278" w:rsidP="008D19C8">
      <w:pPr>
        <w:pStyle w:val="ListParagraph"/>
        <w:spacing w:line="480" w:lineRule="auto"/>
        <w:ind w:left="0" w:firstLine="1440"/>
      </w:pPr>
      <w:r>
        <w:lastRenderedPageBreak/>
        <w:t xml:space="preserve">The City </w:t>
      </w:r>
      <w:r w:rsidR="007B0CE4">
        <w:t>must</w:t>
      </w:r>
      <w:r>
        <w:t xml:space="preserve"> demonstrate the applicability of a statutory exemption.  </w:t>
      </w:r>
      <w:r>
        <w:rPr>
          <w:u w:val="single"/>
        </w:rPr>
        <w:t>See</w:t>
      </w:r>
      <w:r>
        <w:t xml:space="preserve"> </w:t>
      </w:r>
      <w:proofErr w:type="spellStart"/>
      <w:r w:rsidR="00F812A4">
        <w:rPr>
          <w:u w:val="single"/>
        </w:rPr>
        <w:t>Lightbourne</w:t>
      </w:r>
      <w:proofErr w:type="spellEnd"/>
      <w:r w:rsidR="00F812A4">
        <w:t xml:space="preserve">, 969 So. 2d </w:t>
      </w:r>
      <w:r w:rsidR="003B6C12">
        <w:t>at 333</w:t>
      </w:r>
      <w:r>
        <w:t>;</w:t>
      </w:r>
      <w:r w:rsidR="0079390A">
        <w:t xml:space="preserve"> </w:t>
      </w:r>
      <w:r w:rsidR="0079390A">
        <w:rPr>
          <w:u w:val="single"/>
        </w:rPr>
        <w:t>Barfield v. Sch</w:t>
      </w:r>
      <w:r w:rsidR="00FD2F62">
        <w:rPr>
          <w:u w:val="single"/>
        </w:rPr>
        <w:t>.</w:t>
      </w:r>
      <w:r w:rsidR="0079390A">
        <w:rPr>
          <w:u w:val="single"/>
        </w:rPr>
        <w:t xml:space="preserve"> Bd. </w:t>
      </w:r>
      <w:r w:rsidR="007F1024">
        <w:rPr>
          <w:u w:val="single"/>
        </w:rPr>
        <w:t>o</w:t>
      </w:r>
      <w:r w:rsidR="0079390A">
        <w:rPr>
          <w:u w:val="single"/>
        </w:rPr>
        <w:t xml:space="preserve">f Manatee </w:t>
      </w:r>
      <w:proofErr w:type="spellStart"/>
      <w:r w:rsidR="0079390A">
        <w:rPr>
          <w:u w:val="single"/>
        </w:rPr>
        <w:t>C</w:t>
      </w:r>
      <w:r w:rsidR="007F1024">
        <w:rPr>
          <w:u w:val="single"/>
        </w:rPr>
        <w:t>nty</w:t>
      </w:r>
      <w:proofErr w:type="spellEnd"/>
      <w:r w:rsidR="007F1024">
        <w:rPr>
          <w:u w:val="single"/>
        </w:rPr>
        <w:t>.</w:t>
      </w:r>
      <w:r w:rsidR="0079390A">
        <w:t>, 135 So. 3d 560, 562 (Fla. 2d DCA 2014);</w:t>
      </w:r>
      <w:r>
        <w:t xml:space="preserve"> </w:t>
      </w:r>
      <w:proofErr w:type="spellStart"/>
      <w:r>
        <w:rPr>
          <w:u w:val="single"/>
        </w:rPr>
        <w:t>Rameses</w:t>
      </w:r>
      <w:proofErr w:type="spellEnd"/>
      <w:r>
        <w:rPr>
          <w:u w:val="single"/>
        </w:rPr>
        <w:t xml:space="preserve">, Inc. </w:t>
      </w:r>
      <w:r w:rsidR="00F812A4">
        <w:rPr>
          <w:u w:val="single"/>
        </w:rPr>
        <w:t>v</w:t>
      </w:r>
      <w:r>
        <w:rPr>
          <w:u w:val="single"/>
        </w:rPr>
        <w:t xml:space="preserve">. </w:t>
      </w:r>
      <w:proofErr w:type="spellStart"/>
      <w:r>
        <w:rPr>
          <w:u w:val="single"/>
        </w:rPr>
        <w:t>Demings</w:t>
      </w:r>
      <w:proofErr w:type="spellEnd"/>
      <w:r>
        <w:t xml:space="preserve">, 29 So. 3d 418, 421 (Fla. 5th DCA), </w:t>
      </w:r>
      <w:r>
        <w:rPr>
          <w:u w:val="single"/>
        </w:rPr>
        <w:t>review denied</w:t>
      </w:r>
      <w:r>
        <w:t xml:space="preserve">, </w:t>
      </w:r>
      <w:r w:rsidR="00FD2F62">
        <w:t>47</w:t>
      </w:r>
      <w:r>
        <w:t xml:space="preserve"> So. 3d </w:t>
      </w:r>
      <w:r w:rsidR="00FD2F62">
        <w:t>1290</w:t>
      </w:r>
      <w:r>
        <w:t xml:space="preserve"> (Fla. 2010).</w:t>
      </w:r>
      <w:r w:rsidR="00F812A4">
        <w:t xml:space="preserve">  </w:t>
      </w:r>
      <w:r w:rsidR="0000716F">
        <w:t xml:space="preserve">We resolve any doubt in </w:t>
      </w:r>
      <w:r w:rsidR="0007754D">
        <w:t xml:space="preserve">favor of disclosure.  </w:t>
      </w:r>
      <w:r w:rsidR="0069212D">
        <w:rPr>
          <w:u w:val="single"/>
        </w:rPr>
        <w:t>See</w:t>
      </w:r>
      <w:r w:rsidR="0069212D">
        <w:t xml:space="preserve"> </w:t>
      </w:r>
      <w:r w:rsidR="0069212D">
        <w:rPr>
          <w:u w:val="single"/>
        </w:rPr>
        <w:t xml:space="preserve">Morris </w:t>
      </w:r>
      <w:proofErr w:type="spellStart"/>
      <w:r w:rsidR="0069212D">
        <w:rPr>
          <w:u w:val="single"/>
        </w:rPr>
        <w:t>Pub</w:t>
      </w:r>
      <w:r w:rsidR="007F1024">
        <w:rPr>
          <w:u w:val="single"/>
        </w:rPr>
        <w:t>l'g</w:t>
      </w:r>
      <w:proofErr w:type="spellEnd"/>
      <w:r w:rsidR="0069212D">
        <w:rPr>
          <w:u w:val="single"/>
        </w:rPr>
        <w:t xml:space="preserve"> </w:t>
      </w:r>
      <w:proofErr w:type="spellStart"/>
      <w:r w:rsidR="0069212D">
        <w:rPr>
          <w:u w:val="single"/>
        </w:rPr>
        <w:t>Grp</w:t>
      </w:r>
      <w:proofErr w:type="spellEnd"/>
      <w:r w:rsidR="00953BF6">
        <w:rPr>
          <w:u w:val="single"/>
        </w:rPr>
        <w:t>.</w:t>
      </w:r>
      <w:r w:rsidR="0069212D">
        <w:rPr>
          <w:u w:val="single"/>
        </w:rPr>
        <w:t>, LLC v. Fl</w:t>
      </w:r>
      <w:r w:rsidR="00953BF6">
        <w:rPr>
          <w:u w:val="single"/>
        </w:rPr>
        <w:t>a.</w:t>
      </w:r>
      <w:r w:rsidR="0069212D">
        <w:rPr>
          <w:u w:val="single"/>
        </w:rPr>
        <w:t xml:space="preserve"> Dep't of Educ.</w:t>
      </w:r>
      <w:r w:rsidR="0069212D">
        <w:t xml:space="preserve">, 133 So. 3d 957, 960 (Fla. 1st DCA 2013).  Our review of what constitutes a public record is de novo.  </w:t>
      </w:r>
      <w:r w:rsidR="0069212D">
        <w:rPr>
          <w:u w:val="single"/>
        </w:rPr>
        <w:t>Id.</w:t>
      </w:r>
      <w:r w:rsidR="0069212D">
        <w:t xml:space="preserve"> at </w:t>
      </w:r>
      <w:r w:rsidR="0079390A">
        <w:t>9</w:t>
      </w:r>
      <w:r w:rsidR="0069212D">
        <w:t>59</w:t>
      </w:r>
      <w:r w:rsidR="00096E24">
        <w:t xml:space="preserve">; </w:t>
      </w:r>
      <w:r w:rsidR="00096E24">
        <w:rPr>
          <w:u w:val="single"/>
        </w:rPr>
        <w:t xml:space="preserve">Bruckner v. </w:t>
      </w:r>
      <w:r w:rsidR="008E5E8A">
        <w:rPr>
          <w:u w:val="single"/>
        </w:rPr>
        <w:t>C</w:t>
      </w:r>
      <w:r w:rsidR="00096E24">
        <w:rPr>
          <w:u w:val="single"/>
        </w:rPr>
        <w:t>ity of Dania Beach</w:t>
      </w:r>
      <w:r w:rsidR="00096E24">
        <w:t>, 823 So. 2d 167 (Fla. 4th DCA 2002) (applying the same standard of review to section 286.011 cases).</w:t>
      </w:r>
    </w:p>
    <w:p w:rsidR="0000716F" w:rsidRDefault="007B0CE4" w:rsidP="008D19C8">
      <w:pPr>
        <w:pStyle w:val="ListParagraph"/>
        <w:spacing w:line="480" w:lineRule="auto"/>
        <w:ind w:left="0" w:firstLine="1440"/>
      </w:pPr>
      <w:r>
        <w:t xml:space="preserve">The City claims that when the </w:t>
      </w:r>
      <w:proofErr w:type="spellStart"/>
      <w:r w:rsidR="00F86448">
        <w:t>C</w:t>
      </w:r>
      <w:r>
        <w:t>hmielewskis</w:t>
      </w:r>
      <w:proofErr w:type="spellEnd"/>
      <w:r>
        <w:t xml:space="preserve"> filed the inverse condemnation lawsuit, it invo</w:t>
      </w:r>
      <w:r w:rsidR="00F86448">
        <w:t>ked</w:t>
      </w:r>
      <w:r>
        <w:t xml:space="preserve"> the mediation process cont</w:t>
      </w:r>
      <w:r w:rsidR="00F86448">
        <w:t>ained</w:t>
      </w:r>
      <w:r>
        <w:t xml:space="preserve"> in the </w:t>
      </w:r>
      <w:r w:rsidR="00F86448">
        <w:t xml:space="preserve">quiet title </w:t>
      </w:r>
      <w:r>
        <w:t>settlement agreement</w:t>
      </w:r>
      <w:r w:rsidR="00F86448">
        <w:t>.</w:t>
      </w:r>
      <w:r>
        <w:t xml:space="preserve">  Thus, the</w:t>
      </w:r>
      <w:r w:rsidR="00FC3850">
        <w:t xml:space="preserve"> City characterizes the matter at hand as </w:t>
      </w:r>
      <w:r w:rsidR="00975BC1">
        <w:t xml:space="preserve">an </w:t>
      </w:r>
      <w:r w:rsidR="00FC3850">
        <w:t xml:space="preserve">enforcement proceeding </w:t>
      </w:r>
      <w:r w:rsidR="0000716F">
        <w:t xml:space="preserve">stemming from the settlement of </w:t>
      </w:r>
      <w:r w:rsidR="00F86448">
        <w:t>an earlier lawsuit.</w:t>
      </w:r>
      <w:r w:rsidR="0000716F">
        <w:t xml:space="preserve">  </w:t>
      </w:r>
      <w:r w:rsidR="00F86448">
        <w:t>Not so.</w:t>
      </w:r>
      <w:r w:rsidR="00FC3850">
        <w:t xml:space="preserve">  </w:t>
      </w:r>
      <w:r w:rsidR="00AF20D4">
        <w:t>Nothing in th</w:t>
      </w:r>
      <w:r w:rsidR="00F86448">
        <w:t>at</w:t>
      </w:r>
      <w:r w:rsidR="00AF20D4">
        <w:t xml:space="preserve"> </w:t>
      </w:r>
      <w:r w:rsidR="0000716F">
        <w:t xml:space="preserve">settlement </w:t>
      </w:r>
      <w:r w:rsidR="00AF20D4">
        <w:t xml:space="preserve">can be interpreted to suggest that the quiet title </w:t>
      </w:r>
      <w:r w:rsidR="0000716F">
        <w:t xml:space="preserve">lawsuit </w:t>
      </w:r>
      <w:r w:rsidR="00AF20D4">
        <w:t>is still open</w:t>
      </w:r>
      <w:r w:rsidR="0000716F">
        <w:t>,</w:t>
      </w:r>
      <w:r w:rsidR="00AF20D4">
        <w:t xml:space="preserve"> ongoing</w:t>
      </w:r>
      <w:r w:rsidR="0000716F">
        <w:t>,</w:t>
      </w:r>
      <w:r w:rsidR="00AF20D4">
        <w:t xml:space="preserve"> or capable of being reopened</w:t>
      </w:r>
      <w:r w:rsidR="00F86448">
        <w:t xml:space="preserve"> as t</w:t>
      </w:r>
      <w:r w:rsidR="00E938EA">
        <w:t>o ownership of the disputed par</w:t>
      </w:r>
      <w:r w:rsidR="00F86448">
        <w:t>cel</w:t>
      </w:r>
      <w:r w:rsidR="00AF20D4">
        <w:t>.</w:t>
      </w:r>
      <w:r w:rsidR="00DD05F0">
        <w:rPr>
          <w:rStyle w:val="FootnoteReference"/>
        </w:rPr>
        <w:footnoteReference w:id="4"/>
      </w:r>
      <w:r w:rsidR="00AF20D4">
        <w:t xml:space="preserve">  </w:t>
      </w:r>
      <w:r w:rsidR="0000716F">
        <w:t>Indeed, the parties request</w:t>
      </w:r>
      <w:r w:rsidR="00D444B8">
        <w:t>ed</w:t>
      </w:r>
      <w:r w:rsidR="0000716F">
        <w:t xml:space="preserve"> and received a </w:t>
      </w:r>
      <w:r w:rsidR="00F86448">
        <w:t xml:space="preserve">final </w:t>
      </w:r>
      <w:r w:rsidR="0000716F">
        <w:t xml:space="preserve">judgment that ended the quiet title lawsuit except for </w:t>
      </w:r>
      <w:r w:rsidR="00AF20D4">
        <w:t xml:space="preserve">executory provisions of the agreement.  </w:t>
      </w:r>
      <w:r w:rsidR="003A311D">
        <w:rPr>
          <w:u w:val="single"/>
        </w:rPr>
        <w:t>See</w:t>
      </w:r>
      <w:r w:rsidR="003A311D">
        <w:t xml:space="preserve"> </w:t>
      </w:r>
      <w:r w:rsidR="00A119AB">
        <w:rPr>
          <w:u w:val="single"/>
        </w:rPr>
        <w:t>Wagner</w:t>
      </w:r>
      <w:r w:rsidR="00A119AB">
        <w:t xml:space="preserve">, 960 So. 2d </w:t>
      </w:r>
      <w:r>
        <w:t xml:space="preserve">at </w:t>
      </w:r>
      <w:r w:rsidR="00544883">
        <w:t>791</w:t>
      </w:r>
      <w:r>
        <w:t xml:space="preserve">.  </w:t>
      </w:r>
      <w:r w:rsidR="00F86448">
        <w:t xml:space="preserve">Unlike the City, </w:t>
      </w:r>
      <w:r>
        <w:t xml:space="preserve">we can discern no meaningful connection between a lawsuit that established the </w:t>
      </w:r>
      <w:proofErr w:type="spellStart"/>
      <w:r>
        <w:t>Chmiele</w:t>
      </w:r>
      <w:r w:rsidR="00E938EA">
        <w:t>w</w:t>
      </w:r>
      <w:r>
        <w:t>skis</w:t>
      </w:r>
      <w:proofErr w:type="spellEnd"/>
      <w:r w:rsidR="00F86448">
        <w:t>'</w:t>
      </w:r>
      <w:r>
        <w:t xml:space="preserve"> ownership of a parcel of land and a subsequent lawsuit alleging a government taking</w:t>
      </w:r>
      <w:r w:rsidR="00F86448">
        <w:t>, through inverse condemnation, of their property</w:t>
      </w:r>
      <w:r>
        <w:t>.</w:t>
      </w:r>
    </w:p>
    <w:p w:rsidR="00E878F9" w:rsidRPr="0069212D" w:rsidRDefault="00C57F27" w:rsidP="008D19C8">
      <w:pPr>
        <w:pStyle w:val="ListParagraph"/>
        <w:spacing w:line="480" w:lineRule="auto"/>
        <w:ind w:left="0" w:firstLine="1440"/>
      </w:pPr>
      <w:r>
        <w:lastRenderedPageBreak/>
        <w:t xml:space="preserve">The City </w:t>
      </w:r>
      <w:r w:rsidR="00A12CE2">
        <w:t>relies</w:t>
      </w:r>
      <w:r>
        <w:t xml:space="preserve"> on </w:t>
      </w:r>
      <w:r>
        <w:rPr>
          <w:u w:val="single"/>
        </w:rPr>
        <w:t>Wagner</w:t>
      </w:r>
      <w:r>
        <w:t xml:space="preserve"> </w:t>
      </w:r>
      <w:r w:rsidR="00E90C0C">
        <w:t>to support</w:t>
      </w:r>
      <w:r>
        <w:t xml:space="preserve"> </w:t>
      </w:r>
      <w:r w:rsidR="00F86448">
        <w:t xml:space="preserve">its position.  </w:t>
      </w:r>
      <w:r w:rsidR="00F86448">
        <w:rPr>
          <w:u w:val="single"/>
        </w:rPr>
        <w:t>Wagner</w:t>
      </w:r>
      <w:r w:rsidR="00F86448">
        <w:t xml:space="preserve"> found exempt from disclosure certain items based on attorney-client privilege or work-product doctrine.</w:t>
      </w:r>
      <w:r w:rsidR="00FC33D2">
        <w:t xml:space="preserve">  </w:t>
      </w:r>
      <w:r w:rsidR="00A43BE4">
        <w:rPr>
          <w:u w:val="single"/>
        </w:rPr>
        <w:t>Wagner</w:t>
      </w:r>
      <w:r w:rsidR="00A43BE4" w:rsidRPr="00A43BE4">
        <w:t xml:space="preserve"> involved</w:t>
      </w:r>
      <w:r w:rsidR="00A43BE4">
        <w:t xml:space="preserve"> </w:t>
      </w:r>
      <w:proofErr w:type="spellStart"/>
      <w:r>
        <w:t>postjudgment</w:t>
      </w:r>
      <w:proofErr w:type="spellEnd"/>
      <w:r>
        <w:t xml:space="preserve"> collection efforts including a legislative claims bill</w:t>
      </w:r>
      <w:r w:rsidR="00277CA7">
        <w:t xml:space="preserve"> relating to </w:t>
      </w:r>
      <w:r w:rsidR="0000716F">
        <w:t xml:space="preserve">the </w:t>
      </w:r>
      <w:r w:rsidR="00277CA7">
        <w:t>settlement of a wrongful death action</w:t>
      </w:r>
      <w:r>
        <w:t xml:space="preserve">.  </w:t>
      </w:r>
      <w:r>
        <w:rPr>
          <w:u w:val="single"/>
        </w:rPr>
        <w:t>Id.</w:t>
      </w:r>
      <w:r>
        <w:t xml:space="preserve"> </w:t>
      </w:r>
      <w:r w:rsidR="00953BF6">
        <w:t>at 786-87.</w:t>
      </w:r>
      <w:r w:rsidR="00AF20D4">
        <w:t xml:space="preserve"> </w:t>
      </w:r>
      <w:r w:rsidR="00A12CE2">
        <w:t>Th</w:t>
      </w:r>
      <w:r w:rsidR="0000716F">
        <w:t xml:space="preserve">e City's reliance on </w:t>
      </w:r>
      <w:r w:rsidR="00A12CE2">
        <w:rPr>
          <w:u w:val="single"/>
        </w:rPr>
        <w:t>Wagner</w:t>
      </w:r>
      <w:r w:rsidR="00A12CE2">
        <w:t xml:space="preserve"> is </w:t>
      </w:r>
      <w:r w:rsidR="0000716F">
        <w:t xml:space="preserve">wholly </w:t>
      </w:r>
      <w:r w:rsidR="00A12CE2">
        <w:t>misplaced.</w:t>
      </w:r>
      <w:r w:rsidR="00AF20D4">
        <w:t xml:space="preserve"> </w:t>
      </w:r>
      <w:r w:rsidR="00B26EAA">
        <w:t xml:space="preserve"> </w:t>
      </w:r>
      <w:r w:rsidR="0000716F">
        <w:t>It offers us no pen to expand an exemption to public disclosure.</w:t>
      </w:r>
      <w:r w:rsidR="00B26EAA">
        <w:t xml:space="preserve">  </w:t>
      </w:r>
      <w:r w:rsidR="00B26EAA">
        <w:rPr>
          <w:u w:val="single"/>
        </w:rPr>
        <w:t>See</w:t>
      </w:r>
      <w:r w:rsidR="00B26EAA">
        <w:t xml:space="preserve"> </w:t>
      </w:r>
      <w:r w:rsidR="00B26EAA">
        <w:rPr>
          <w:u w:val="single"/>
        </w:rPr>
        <w:t xml:space="preserve">Seminole </w:t>
      </w:r>
      <w:proofErr w:type="spellStart"/>
      <w:r w:rsidR="00B26EAA">
        <w:rPr>
          <w:u w:val="single"/>
        </w:rPr>
        <w:t>Cnty</w:t>
      </w:r>
      <w:proofErr w:type="spellEnd"/>
      <w:r w:rsidR="00FD2F62">
        <w:rPr>
          <w:u w:val="single"/>
        </w:rPr>
        <w:t>.</w:t>
      </w:r>
      <w:r w:rsidR="00B26EAA">
        <w:t xml:space="preserve">, 512 So. 2d </w:t>
      </w:r>
      <w:r w:rsidR="00953BF6">
        <w:t>at</w:t>
      </w:r>
      <w:r w:rsidR="00B26EAA">
        <w:t xml:space="preserve"> 1001</w:t>
      </w:r>
      <w:r w:rsidR="00DC297C">
        <w:t>-02</w:t>
      </w:r>
      <w:r w:rsidR="00B26EAA">
        <w:t xml:space="preserve"> (explaining that the public records act supersedes lawyer</w:t>
      </w:r>
      <w:r w:rsidR="00FD2F62">
        <w:t>-</w:t>
      </w:r>
      <w:r w:rsidR="00B26EAA">
        <w:t>client privilege; the legislature</w:t>
      </w:r>
      <w:r w:rsidR="009B38E2">
        <w:t>,</w:t>
      </w:r>
      <w:r w:rsidR="00B26EAA">
        <w:t xml:space="preserve"> not the supreme court</w:t>
      </w:r>
      <w:r w:rsidR="009B38E2">
        <w:t>,</w:t>
      </w:r>
      <w:r w:rsidR="00B26EAA">
        <w:t xml:space="preserve"> regulates disclosure of such records) (</w:t>
      </w:r>
      <w:r w:rsidR="00B26EAA" w:rsidRPr="00FD2F62">
        <w:t>citing</w:t>
      </w:r>
      <w:r w:rsidR="00B26EAA">
        <w:t xml:space="preserve"> </w:t>
      </w:r>
      <w:r w:rsidR="00DC297C">
        <w:rPr>
          <w:u w:val="single"/>
        </w:rPr>
        <w:t>City of N</w:t>
      </w:r>
      <w:r w:rsidR="007F1024">
        <w:rPr>
          <w:u w:val="single"/>
        </w:rPr>
        <w:t>.</w:t>
      </w:r>
      <w:r w:rsidR="00DC297C">
        <w:rPr>
          <w:u w:val="single"/>
        </w:rPr>
        <w:t xml:space="preserve"> Miami v. Miami Herald </w:t>
      </w:r>
      <w:proofErr w:type="spellStart"/>
      <w:r w:rsidR="00DC297C">
        <w:rPr>
          <w:u w:val="single"/>
        </w:rPr>
        <w:t>Pub</w:t>
      </w:r>
      <w:r w:rsidR="007F1024">
        <w:rPr>
          <w:u w:val="single"/>
        </w:rPr>
        <w:t>l'g</w:t>
      </w:r>
      <w:proofErr w:type="spellEnd"/>
      <w:r w:rsidR="00DC297C">
        <w:rPr>
          <w:u w:val="single"/>
        </w:rPr>
        <w:t xml:space="preserve"> Co.</w:t>
      </w:r>
      <w:r w:rsidR="00DC297C">
        <w:t>, 468 So. 2d 218 (Fla. 1985)</w:t>
      </w:r>
      <w:r w:rsidR="00AD7B58">
        <w:t>,</w:t>
      </w:r>
      <w:r w:rsidR="00DC297C">
        <w:t xml:space="preserve"> and </w:t>
      </w:r>
      <w:proofErr w:type="spellStart"/>
      <w:r w:rsidR="00DC297C">
        <w:rPr>
          <w:u w:val="single"/>
        </w:rPr>
        <w:t>Neu</w:t>
      </w:r>
      <w:proofErr w:type="spellEnd"/>
      <w:r w:rsidR="00DC297C">
        <w:rPr>
          <w:u w:val="single"/>
        </w:rPr>
        <w:t xml:space="preserve"> v. Miami Herald </w:t>
      </w:r>
      <w:proofErr w:type="spellStart"/>
      <w:r w:rsidR="00DC297C">
        <w:rPr>
          <w:u w:val="single"/>
        </w:rPr>
        <w:t>Pub</w:t>
      </w:r>
      <w:r w:rsidR="007F1024">
        <w:rPr>
          <w:u w:val="single"/>
        </w:rPr>
        <w:t>l'g</w:t>
      </w:r>
      <w:proofErr w:type="spellEnd"/>
      <w:r w:rsidR="00DC297C">
        <w:rPr>
          <w:u w:val="single"/>
        </w:rPr>
        <w:t xml:space="preserve"> Co.</w:t>
      </w:r>
      <w:r w:rsidR="00DC297C">
        <w:t xml:space="preserve">, 462 So. 2d 821 (Fla. 1985)); </w:t>
      </w:r>
      <w:r w:rsidR="00DC297C">
        <w:rPr>
          <w:u w:val="single"/>
        </w:rPr>
        <w:t>see also</w:t>
      </w:r>
      <w:r w:rsidR="00DC297C">
        <w:t xml:space="preserve"> </w:t>
      </w:r>
      <w:r w:rsidR="00DC297C">
        <w:rPr>
          <w:u w:val="single"/>
        </w:rPr>
        <w:t>State v. Coca-Cola Bottling Co. of Miami, Inc.</w:t>
      </w:r>
      <w:r w:rsidR="00DC297C">
        <w:t>, 582 So. 2d 1, 2 (Fla. 4th DCA 1990) (reiterating that only the legislature can create such an extended exemption)</w:t>
      </w:r>
      <w:r w:rsidR="00FD2F62">
        <w:t>;</w:t>
      </w:r>
      <w:r w:rsidR="00DC297C">
        <w:t xml:space="preserve"> </w:t>
      </w:r>
      <w:r w:rsidR="00DC297C" w:rsidRPr="00953BF6">
        <w:t xml:space="preserve">Op. </w:t>
      </w:r>
      <w:proofErr w:type="spellStart"/>
      <w:r w:rsidR="00DC297C" w:rsidRPr="00953BF6">
        <w:t>Att'y</w:t>
      </w:r>
      <w:proofErr w:type="spellEnd"/>
      <w:r w:rsidR="00DC297C" w:rsidRPr="00953BF6">
        <w:t xml:space="preserve"> Gen. Fla. 13-13</w:t>
      </w:r>
      <w:r w:rsidR="00DC297C">
        <w:t xml:space="preserve"> (2013) (advising that section 286.011(8)(e) </w:t>
      </w:r>
      <w:r w:rsidR="00F24D3A">
        <w:t>does not recognize a continuation of the exemption for "derivative claims" made in separate, subsequent litigation and such an exemption cannot be read into the statute).</w:t>
      </w:r>
      <w:r w:rsidR="00FC3850">
        <w:t xml:space="preserve">  </w:t>
      </w:r>
    </w:p>
    <w:p w:rsidR="00E878F9" w:rsidRDefault="00E878F9" w:rsidP="008D19C8">
      <w:pPr>
        <w:spacing w:line="480" w:lineRule="auto"/>
        <w:ind w:firstLine="1440"/>
      </w:pPr>
      <w:r>
        <w:t xml:space="preserve">The </w:t>
      </w:r>
      <w:r w:rsidR="0000716F">
        <w:t xml:space="preserve">shade meeting </w:t>
      </w:r>
      <w:r>
        <w:t xml:space="preserve">transcript </w:t>
      </w:r>
      <w:r w:rsidR="0000716F">
        <w:t xml:space="preserve">became a matter of </w:t>
      </w:r>
      <w:r w:rsidR="00E86EF7">
        <w:t xml:space="preserve">public </w:t>
      </w:r>
      <w:r w:rsidR="0000716F">
        <w:t>record upon the con</w:t>
      </w:r>
      <w:r>
        <w:t>clusion of the quiet title action</w:t>
      </w:r>
      <w:r w:rsidR="00B84DFD">
        <w:t xml:space="preserve"> through entry of a final judgment</w:t>
      </w:r>
      <w:r w:rsidR="0000716F">
        <w:t>.  T</w:t>
      </w:r>
      <w:r w:rsidR="00FC3850">
        <w:t xml:space="preserve">he </w:t>
      </w:r>
      <w:r w:rsidR="00A45A78">
        <w:t>transcript</w:t>
      </w:r>
      <w:r w:rsidR="00FC3850">
        <w:t xml:space="preserve"> does not regain "secret" status just because a new </w:t>
      </w:r>
      <w:r w:rsidR="000C5FC9">
        <w:t xml:space="preserve">tangentially related </w:t>
      </w:r>
      <w:r w:rsidR="00FC3850">
        <w:t>lawsuit is filed.</w:t>
      </w:r>
    </w:p>
    <w:p w:rsidR="001D2D03" w:rsidRPr="00512ADB" w:rsidRDefault="003350FF" w:rsidP="008D19C8">
      <w:pPr>
        <w:spacing w:line="480" w:lineRule="auto"/>
        <w:ind w:firstLine="1440"/>
      </w:pPr>
      <w:r>
        <w:t>Reversed</w:t>
      </w:r>
      <w:r w:rsidR="0079390A">
        <w:t xml:space="preserve"> and remanded </w:t>
      </w:r>
      <w:r w:rsidR="00EC5589">
        <w:t>with directions to</w:t>
      </w:r>
      <w:r w:rsidR="0079390A">
        <w:t xml:space="preserve"> the trial court to order the City to disclose the </w:t>
      </w:r>
      <w:r w:rsidR="0000716F">
        <w:t xml:space="preserve">shade meeting </w:t>
      </w:r>
      <w:r w:rsidR="0079390A">
        <w:t>transcript.</w:t>
      </w:r>
    </w:p>
    <w:p w:rsidR="00194DCF" w:rsidRDefault="00194DCF" w:rsidP="008D19C8"/>
    <w:p w:rsidR="00B4659A" w:rsidRPr="00B4659A" w:rsidRDefault="00B4659A" w:rsidP="008D19C8">
      <w:pPr>
        <w:rPr>
          <w:u w:val="single"/>
        </w:rPr>
      </w:pPr>
    </w:p>
    <w:p w:rsidR="00F5129D" w:rsidRDefault="00F5129D" w:rsidP="008D19C8">
      <w:pPr>
        <w:tabs>
          <w:tab w:val="left" w:pos="-1080"/>
          <w:tab w:val="left" w:pos="-720"/>
        </w:tabs>
        <w:spacing w:line="480" w:lineRule="auto"/>
        <w:rPr>
          <w:rFonts w:cs="Arial"/>
        </w:rPr>
      </w:pPr>
      <w:r>
        <w:rPr>
          <w:rFonts w:cs="Courier New"/>
          <w:lang w:val="en-CA"/>
        </w:rPr>
        <w:fldChar w:fldCharType="begin"/>
      </w:r>
      <w:r>
        <w:rPr>
          <w:rFonts w:cs="Courier New"/>
          <w:lang w:val="en-CA"/>
        </w:rPr>
        <w:instrText xml:space="preserve"> SEQ CHAPTER \h \r 1</w:instrText>
      </w:r>
      <w:r>
        <w:rPr>
          <w:rFonts w:cs="Courier New"/>
          <w:lang w:val="en-CA"/>
        </w:rPr>
        <w:fldChar w:fldCharType="end"/>
      </w:r>
    </w:p>
    <w:p w:rsidR="005D4891" w:rsidRDefault="0073423A" w:rsidP="008D19C8">
      <w:pPr>
        <w:spacing w:line="480" w:lineRule="auto"/>
      </w:pPr>
      <w:r>
        <w:rPr>
          <w:rFonts w:cs="Arial"/>
        </w:rPr>
        <w:t>ALTENBERND</w:t>
      </w:r>
      <w:r w:rsidR="00D84E4B">
        <w:rPr>
          <w:rFonts w:cs="Arial"/>
        </w:rPr>
        <w:t xml:space="preserve"> </w:t>
      </w:r>
      <w:r w:rsidR="00202CA1">
        <w:rPr>
          <w:rFonts w:cs="Arial"/>
        </w:rPr>
        <w:t xml:space="preserve">and </w:t>
      </w:r>
      <w:r>
        <w:rPr>
          <w:rFonts w:cs="Arial"/>
        </w:rPr>
        <w:t>CRENSHAW</w:t>
      </w:r>
      <w:r w:rsidR="00202CA1">
        <w:rPr>
          <w:rFonts w:cs="Arial"/>
        </w:rPr>
        <w:t xml:space="preserve">, </w:t>
      </w:r>
      <w:r w:rsidR="00F5129D">
        <w:rPr>
          <w:rFonts w:cs="Arial"/>
        </w:rPr>
        <w:t>JJ., Concur.</w:t>
      </w:r>
    </w:p>
    <w:sectPr w:rsidR="005D4891" w:rsidSect="005D4891">
      <w:type w:val="continuous"/>
      <w:pgSz w:w="12240" w:h="15840" w:code="1"/>
      <w:pgMar w:top="1440" w:right="1440" w:bottom="1152" w:left="1440" w:header="720" w:footer="720" w:gutter="0"/>
      <w:pgNumType w:fmt="numberInDash"/>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D0C" w:rsidRDefault="00C21D0C">
      <w:r>
        <w:separator/>
      </w:r>
    </w:p>
  </w:endnote>
  <w:endnote w:type="continuationSeparator" w:id="0">
    <w:p w:rsidR="00C21D0C" w:rsidRDefault="00C21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6891" w:rsidRDefault="00B26891" w:rsidP="008F79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6891" w:rsidRDefault="00B26891" w:rsidP="00B2689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4891" w:rsidRDefault="005D4891">
    <w:pPr>
      <w:pStyle w:val="Footer"/>
      <w:jc w:val="center"/>
    </w:pPr>
    <w:r>
      <w:fldChar w:fldCharType="begin"/>
    </w:r>
    <w:r>
      <w:instrText xml:space="preserve"> PAGE   \* MERGEFORMAT </w:instrText>
    </w:r>
    <w:r>
      <w:fldChar w:fldCharType="separate"/>
    </w:r>
    <w:r w:rsidR="00A738E1">
      <w:rPr>
        <w:noProof/>
      </w:rPr>
      <w:t>- 8 -</w:t>
    </w:r>
    <w:r>
      <w:fldChar w:fldCharType="end"/>
    </w:r>
  </w:p>
  <w:p w:rsidR="00B26891" w:rsidRDefault="00B26891" w:rsidP="00B2689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C33" w:rsidRDefault="00045C3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D0C" w:rsidRDefault="00C21D0C">
      <w:r>
        <w:separator/>
      </w:r>
    </w:p>
  </w:footnote>
  <w:footnote w:type="continuationSeparator" w:id="0">
    <w:p w:rsidR="00C21D0C" w:rsidRDefault="00C21D0C">
      <w:r>
        <w:continuationSeparator/>
      </w:r>
    </w:p>
  </w:footnote>
  <w:footnote w:id="1">
    <w:p w:rsidR="004C5829" w:rsidRDefault="0016448D" w:rsidP="008D19C8">
      <w:pPr>
        <w:pStyle w:val="FootnoteText"/>
        <w:ind w:firstLine="1440"/>
        <w:rPr>
          <w:sz w:val="24"/>
          <w:szCs w:val="24"/>
        </w:rPr>
      </w:pPr>
      <w:r w:rsidRPr="0016448D">
        <w:rPr>
          <w:rStyle w:val="FootnoteReference"/>
          <w:sz w:val="24"/>
          <w:szCs w:val="24"/>
        </w:rPr>
        <w:footnoteRef/>
      </w:r>
      <w:r>
        <w:rPr>
          <w:sz w:val="24"/>
          <w:szCs w:val="24"/>
        </w:rPr>
        <w:t xml:space="preserve">During the pendency of this appeal, Mr. </w:t>
      </w:r>
      <w:proofErr w:type="spellStart"/>
      <w:r>
        <w:rPr>
          <w:sz w:val="24"/>
          <w:szCs w:val="24"/>
        </w:rPr>
        <w:t>Chmiele</w:t>
      </w:r>
      <w:r w:rsidR="00DA58EC">
        <w:rPr>
          <w:sz w:val="24"/>
          <w:szCs w:val="24"/>
        </w:rPr>
        <w:t>w</w:t>
      </w:r>
      <w:r>
        <w:rPr>
          <w:sz w:val="24"/>
          <w:szCs w:val="24"/>
        </w:rPr>
        <w:t>ski</w:t>
      </w:r>
      <w:proofErr w:type="spellEnd"/>
      <w:r>
        <w:rPr>
          <w:sz w:val="24"/>
          <w:szCs w:val="24"/>
        </w:rPr>
        <w:t xml:space="preserve"> </w:t>
      </w:r>
      <w:r w:rsidR="00031986">
        <w:rPr>
          <w:sz w:val="24"/>
          <w:szCs w:val="24"/>
        </w:rPr>
        <w:t>died.</w:t>
      </w:r>
      <w:r w:rsidR="00103B7F">
        <w:rPr>
          <w:sz w:val="24"/>
          <w:szCs w:val="24"/>
        </w:rPr>
        <w:t xml:space="preserve">  We granted a motion for substitution of party and Paul </w:t>
      </w:r>
      <w:proofErr w:type="spellStart"/>
      <w:r w:rsidR="00103B7F">
        <w:rPr>
          <w:sz w:val="24"/>
          <w:szCs w:val="24"/>
        </w:rPr>
        <w:t>Chmielewski</w:t>
      </w:r>
      <w:proofErr w:type="spellEnd"/>
      <w:r w:rsidR="00103B7F">
        <w:rPr>
          <w:sz w:val="24"/>
          <w:szCs w:val="24"/>
        </w:rPr>
        <w:t>, the parties' son and his father's personal representative, has been substituted in this matter.</w:t>
      </w:r>
      <w:r>
        <w:rPr>
          <w:sz w:val="24"/>
          <w:szCs w:val="24"/>
        </w:rPr>
        <w:t xml:space="preserve">  </w:t>
      </w:r>
      <w:r w:rsidR="004C5829">
        <w:rPr>
          <w:sz w:val="24"/>
          <w:szCs w:val="24"/>
          <w:u w:val="single"/>
        </w:rPr>
        <w:t>See</w:t>
      </w:r>
      <w:r w:rsidR="004C5829">
        <w:rPr>
          <w:sz w:val="24"/>
          <w:szCs w:val="24"/>
        </w:rPr>
        <w:t xml:space="preserve"> Fla. R. Civ. P. 1.260(a).</w:t>
      </w:r>
    </w:p>
    <w:p w:rsidR="0016448D" w:rsidRPr="0016448D" w:rsidRDefault="0016448D" w:rsidP="008D19C8">
      <w:pPr>
        <w:pStyle w:val="FootnoteText"/>
        <w:rPr>
          <w:sz w:val="24"/>
          <w:szCs w:val="24"/>
        </w:rPr>
      </w:pPr>
    </w:p>
  </w:footnote>
  <w:footnote w:id="2">
    <w:p w:rsidR="00D74136" w:rsidRPr="00D74136" w:rsidRDefault="00D74136" w:rsidP="008D19C8">
      <w:pPr>
        <w:ind w:firstLine="1440"/>
      </w:pPr>
      <w:r w:rsidRPr="00D74136">
        <w:rPr>
          <w:rStyle w:val="FootnoteReference"/>
        </w:rPr>
        <w:footnoteRef/>
      </w:r>
      <w:r w:rsidR="001130FF">
        <w:t xml:space="preserve">Neither party appealed </w:t>
      </w:r>
      <w:r>
        <w:t xml:space="preserve">the final judgment.  </w:t>
      </w:r>
      <w:r>
        <w:rPr>
          <w:u w:val="single"/>
        </w:rPr>
        <w:t>See</w:t>
      </w:r>
      <w:r>
        <w:t xml:space="preserve"> Fla. R. App. P. 9.110(b).</w:t>
      </w:r>
    </w:p>
  </w:footnote>
  <w:footnote w:id="3">
    <w:p w:rsidR="008D550A" w:rsidRPr="0047446A" w:rsidRDefault="008D550A" w:rsidP="008D550A">
      <w:pPr>
        <w:pStyle w:val="FootnoteText"/>
        <w:ind w:firstLine="1440"/>
        <w:rPr>
          <w:sz w:val="24"/>
          <w:szCs w:val="24"/>
        </w:rPr>
      </w:pPr>
      <w:r w:rsidRPr="0047446A">
        <w:rPr>
          <w:rStyle w:val="FootnoteReference"/>
          <w:sz w:val="24"/>
          <w:szCs w:val="24"/>
        </w:rPr>
        <w:footnoteRef/>
      </w:r>
      <w:r>
        <w:rPr>
          <w:sz w:val="24"/>
          <w:szCs w:val="24"/>
        </w:rPr>
        <w:t xml:space="preserve">The City also filed various </w:t>
      </w:r>
      <w:proofErr w:type="spellStart"/>
      <w:r>
        <w:rPr>
          <w:sz w:val="24"/>
          <w:szCs w:val="24"/>
        </w:rPr>
        <w:t>postjudgment</w:t>
      </w:r>
      <w:proofErr w:type="spellEnd"/>
      <w:r>
        <w:rPr>
          <w:sz w:val="24"/>
          <w:szCs w:val="24"/>
        </w:rPr>
        <w:t xml:space="preserve"> motions </w:t>
      </w:r>
      <w:r w:rsidR="00F51E2F">
        <w:rPr>
          <w:sz w:val="24"/>
          <w:szCs w:val="24"/>
        </w:rPr>
        <w:t xml:space="preserve">in the quiet title action to consolidate </w:t>
      </w:r>
      <w:r w:rsidR="00B158B1">
        <w:rPr>
          <w:sz w:val="24"/>
          <w:szCs w:val="24"/>
        </w:rPr>
        <w:t>that action</w:t>
      </w:r>
      <w:r>
        <w:rPr>
          <w:sz w:val="24"/>
          <w:szCs w:val="24"/>
        </w:rPr>
        <w:t xml:space="preserve"> with the </w:t>
      </w:r>
      <w:r w:rsidR="00B158B1">
        <w:rPr>
          <w:sz w:val="24"/>
          <w:szCs w:val="24"/>
        </w:rPr>
        <w:t xml:space="preserve">inverse </w:t>
      </w:r>
      <w:r w:rsidR="00F51E2F">
        <w:rPr>
          <w:sz w:val="24"/>
          <w:szCs w:val="24"/>
        </w:rPr>
        <w:t>condemnation</w:t>
      </w:r>
      <w:r>
        <w:rPr>
          <w:sz w:val="24"/>
          <w:szCs w:val="24"/>
        </w:rPr>
        <w:t xml:space="preserve"> case.  </w:t>
      </w:r>
      <w:r w:rsidR="00A44DE1">
        <w:rPr>
          <w:sz w:val="24"/>
          <w:szCs w:val="24"/>
        </w:rPr>
        <w:t xml:space="preserve">The trial court denied the motions.  </w:t>
      </w:r>
      <w:r>
        <w:rPr>
          <w:sz w:val="24"/>
          <w:szCs w:val="24"/>
        </w:rPr>
        <w:t>Other motions by the City attempted to enforce the prior settlement agreement</w:t>
      </w:r>
      <w:r w:rsidR="003542E1">
        <w:rPr>
          <w:sz w:val="24"/>
          <w:szCs w:val="24"/>
        </w:rPr>
        <w:t xml:space="preserve"> as applicable to the </w:t>
      </w:r>
      <w:r w:rsidR="0079202D" w:rsidRPr="00B158B1">
        <w:rPr>
          <w:sz w:val="24"/>
          <w:szCs w:val="24"/>
        </w:rPr>
        <w:t>condemnation case</w:t>
      </w:r>
      <w:r w:rsidR="008D19C8">
        <w:rPr>
          <w:sz w:val="24"/>
          <w:szCs w:val="24"/>
        </w:rPr>
        <w:t>.</w:t>
      </w:r>
    </w:p>
  </w:footnote>
  <w:footnote w:id="4">
    <w:p w:rsidR="00DD05F0" w:rsidRPr="00DD05F0" w:rsidRDefault="00DD05F0" w:rsidP="00DD05F0">
      <w:pPr>
        <w:pStyle w:val="FootnoteText"/>
        <w:ind w:firstLine="1440"/>
        <w:rPr>
          <w:sz w:val="24"/>
          <w:szCs w:val="24"/>
        </w:rPr>
      </w:pPr>
      <w:r w:rsidRPr="00DD05F0">
        <w:rPr>
          <w:rStyle w:val="FootnoteReference"/>
          <w:sz w:val="24"/>
          <w:szCs w:val="24"/>
        </w:rPr>
        <w:footnoteRef/>
      </w:r>
      <w:r>
        <w:rPr>
          <w:sz w:val="24"/>
          <w:szCs w:val="24"/>
        </w:rPr>
        <w:t xml:space="preserve">Paragraph 6 of the agreement merely provides that in the event of an ambiguity regarding the meaning of the agreement, the parties will submit such issues to the mediator for a further mediation conference.  It goes on to provide that no such mediation conference is required to enforce the clear terms and conditions of the agreement. </w:t>
      </w:r>
      <w:r w:rsidR="00B1539B">
        <w:rPr>
          <w:sz w:val="24"/>
          <w:szCs w:val="24"/>
        </w:rPr>
        <w:t xml:space="preserve"> Th</w:t>
      </w:r>
      <w:r w:rsidR="003F6446">
        <w:rPr>
          <w:sz w:val="24"/>
          <w:szCs w:val="24"/>
        </w:rPr>
        <w:t xml:space="preserve">e </w:t>
      </w:r>
      <w:r w:rsidR="0000716F">
        <w:rPr>
          <w:sz w:val="24"/>
          <w:szCs w:val="24"/>
        </w:rPr>
        <w:t>condemnation</w:t>
      </w:r>
      <w:r w:rsidR="00B1539B">
        <w:rPr>
          <w:sz w:val="24"/>
          <w:szCs w:val="24"/>
        </w:rPr>
        <w:t xml:space="preserve"> </w:t>
      </w:r>
      <w:r w:rsidR="003F6446">
        <w:rPr>
          <w:sz w:val="24"/>
          <w:szCs w:val="24"/>
        </w:rPr>
        <w:t xml:space="preserve">lawsuit presents no </w:t>
      </w:r>
      <w:r w:rsidR="00B1539B">
        <w:rPr>
          <w:sz w:val="24"/>
          <w:szCs w:val="24"/>
        </w:rPr>
        <w:t>question of an ambiguity in the agreement.</w:t>
      </w:r>
      <w:r>
        <w:rPr>
          <w:sz w:val="24"/>
          <w:szCs w:val="24"/>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C33" w:rsidRDefault="00045C3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C33" w:rsidRDefault="00045C3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5C33" w:rsidRDefault="00045C3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980ABA"/>
    <w:multiLevelType w:val="hybridMultilevel"/>
    <w:tmpl w:val="87F8C046"/>
    <w:lvl w:ilvl="0" w:tplc="F1E8DFF0">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31D"/>
    <w:rsid w:val="00004901"/>
    <w:rsid w:val="0000716F"/>
    <w:rsid w:val="00031986"/>
    <w:rsid w:val="00031A8A"/>
    <w:rsid w:val="00033B53"/>
    <w:rsid w:val="00045C33"/>
    <w:rsid w:val="00070DF0"/>
    <w:rsid w:val="000733AE"/>
    <w:rsid w:val="00074057"/>
    <w:rsid w:val="0007754D"/>
    <w:rsid w:val="00096E24"/>
    <w:rsid w:val="000A595C"/>
    <w:rsid w:val="000C5FC9"/>
    <w:rsid w:val="000D1349"/>
    <w:rsid w:val="001022FB"/>
    <w:rsid w:val="00103B7F"/>
    <w:rsid w:val="00104C82"/>
    <w:rsid w:val="00105561"/>
    <w:rsid w:val="00111BB3"/>
    <w:rsid w:val="001130FF"/>
    <w:rsid w:val="00113D18"/>
    <w:rsid w:val="00123789"/>
    <w:rsid w:val="0013048E"/>
    <w:rsid w:val="0016448D"/>
    <w:rsid w:val="001739D6"/>
    <w:rsid w:val="0018339F"/>
    <w:rsid w:val="00194DCF"/>
    <w:rsid w:val="001C39AD"/>
    <w:rsid w:val="001D2D03"/>
    <w:rsid w:val="001D331D"/>
    <w:rsid w:val="001E24E3"/>
    <w:rsid w:val="001F2F8F"/>
    <w:rsid w:val="00202CA1"/>
    <w:rsid w:val="00210996"/>
    <w:rsid w:val="00277CA7"/>
    <w:rsid w:val="002B2902"/>
    <w:rsid w:val="002D495B"/>
    <w:rsid w:val="00327579"/>
    <w:rsid w:val="003350FF"/>
    <w:rsid w:val="00340055"/>
    <w:rsid w:val="003542E1"/>
    <w:rsid w:val="00382B75"/>
    <w:rsid w:val="003A311D"/>
    <w:rsid w:val="003A4F64"/>
    <w:rsid w:val="003B6C12"/>
    <w:rsid w:val="003C606D"/>
    <w:rsid w:val="003C75C1"/>
    <w:rsid w:val="003F6446"/>
    <w:rsid w:val="00400237"/>
    <w:rsid w:val="00416E43"/>
    <w:rsid w:val="0047446A"/>
    <w:rsid w:val="00481E19"/>
    <w:rsid w:val="0049089E"/>
    <w:rsid w:val="00493E5A"/>
    <w:rsid w:val="004C2548"/>
    <w:rsid w:val="004C5829"/>
    <w:rsid w:val="00501214"/>
    <w:rsid w:val="00512ADB"/>
    <w:rsid w:val="005256D8"/>
    <w:rsid w:val="00544883"/>
    <w:rsid w:val="0054505B"/>
    <w:rsid w:val="00556BC9"/>
    <w:rsid w:val="00557BFE"/>
    <w:rsid w:val="005641F0"/>
    <w:rsid w:val="005735E1"/>
    <w:rsid w:val="00574C57"/>
    <w:rsid w:val="00590C0E"/>
    <w:rsid w:val="00596189"/>
    <w:rsid w:val="0059772E"/>
    <w:rsid w:val="005B2FD1"/>
    <w:rsid w:val="005C7558"/>
    <w:rsid w:val="005D4891"/>
    <w:rsid w:val="005F29A6"/>
    <w:rsid w:val="00613E2A"/>
    <w:rsid w:val="00627CFC"/>
    <w:rsid w:val="00631437"/>
    <w:rsid w:val="00665996"/>
    <w:rsid w:val="0069212D"/>
    <w:rsid w:val="0069469D"/>
    <w:rsid w:val="00697FDD"/>
    <w:rsid w:val="006B400E"/>
    <w:rsid w:val="0070706A"/>
    <w:rsid w:val="0073423A"/>
    <w:rsid w:val="0074126E"/>
    <w:rsid w:val="0076576E"/>
    <w:rsid w:val="007665F8"/>
    <w:rsid w:val="00771DD2"/>
    <w:rsid w:val="007879DE"/>
    <w:rsid w:val="0079202D"/>
    <w:rsid w:val="0079390A"/>
    <w:rsid w:val="00794547"/>
    <w:rsid w:val="007A6488"/>
    <w:rsid w:val="007B0CE4"/>
    <w:rsid w:val="007C48A4"/>
    <w:rsid w:val="007D58FF"/>
    <w:rsid w:val="007F1024"/>
    <w:rsid w:val="008078A0"/>
    <w:rsid w:val="008163CB"/>
    <w:rsid w:val="00852535"/>
    <w:rsid w:val="008A59E7"/>
    <w:rsid w:val="008B2705"/>
    <w:rsid w:val="008B6BF1"/>
    <w:rsid w:val="008D19C8"/>
    <w:rsid w:val="008D550A"/>
    <w:rsid w:val="008E5E8A"/>
    <w:rsid w:val="008F79C0"/>
    <w:rsid w:val="00953BF6"/>
    <w:rsid w:val="00975BC1"/>
    <w:rsid w:val="00982268"/>
    <w:rsid w:val="009852EB"/>
    <w:rsid w:val="009B38E2"/>
    <w:rsid w:val="00A06C68"/>
    <w:rsid w:val="00A119AB"/>
    <w:rsid w:val="00A12CE2"/>
    <w:rsid w:val="00A43BE4"/>
    <w:rsid w:val="00A44DE1"/>
    <w:rsid w:val="00A45A78"/>
    <w:rsid w:val="00A6182F"/>
    <w:rsid w:val="00A64609"/>
    <w:rsid w:val="00A738E1"/>
    <w:rsid w:val="00A75A57"/>
    <w:rsid w:val="00A96288"/>
    <w:rsid w:val="00AA5546"/>
    <w:rsid w:val="00AD7B58"/>
    <w:rsid w:val="00AF20D4"/>
    <w:rsid w:val="00AF4E2D"/>
    <w:rsid w:val="00B10867"/>
    <w:rsid w:val="00B1539B"/>
    <w:rsid w:val="00B158B1"/>
    <w:rsid w:val="00B168C6"/>
    <w:rsid w:val="00B26891"/>
    <w:rsid w:val="00B26EAA"/>
    <w:rsid w:val="00B4659A"/>
    <w:rsid w:val="00B606B3"/>
    <w:rsid w:val="00B771F1"/>
    <w:rsid w:val="00B84DFD"/>
    <w:rsid w:val="00BC132B"/>
    <w:rsid w:val="00BC6785"/>
    <w:rsid w:val="00BD5CD9"/>
    <w:rsid w:val="00BD6CE7"/>
    <w:rsid w:val="00C17278"/>
    <w:rsid w:val="00C21D0C"/>
    <w:rsid w:val="00C25686"/>
    <w:rsid w:val="00C41735"/>
    <w:rsid w:val="00C57F27"/>
    <w:rsid w:val="00C60212"/>
    <w:rsid w:val="00C64658"/>
    <w:rsid w:val="00C66CED"/>
    <w:rsid w:val="00C74720"/>
    <w:rsid w:val="00C91A17"/>
    <w:rsid w:val="00CA737E"/>
    <w:rsid w:val="00CB25C0"/>
    <w:rsid w:val="00CB4915"/>
    <w:rsid w:val="00CB7AA6"/>
    <w:rsid w:val="00CC2AFF"/>
    <w:rsid w:val="00CC6FCE"/>
    <w:rsid w:val="00CE2636"/>
    <w:rsid w:val="00CF3E15"/>
    <w:rsid w:val="00D00BCD"/>
    <w:rsid w:val="00D02AE1"/>
    <w:rsid w:val="00D14DE7"/>
    <w:rsid w:val="00D17A99"/>
    <w:rsid w:val="00D340E5"/>
    <w:rsid w:val="00D372DE"/>
    <w:rsid w:val="00D40E7F"/>
    <w:rsid w:val="00D444B8"/>
    <w:rsid w:val="00D51726"/>
    <w:rsid w:val="00D53235"/>
    <w:rsid w:val="00D70B3E"/>
    <w:rsid w:val="00D74136"/>
    <w:rsid w:val="00D84E4B"/>
    <w:rsid w:val="00D8762C"/>
    <w:rsid w:val="00DA58EC"/>
    <w:rsid w:val="00DB49B1"/>
    <w:rsid w:val="00DC1A07"/>
    <w:rsid w:val="00DC297C"/>
    <w:rsid w:val="00DD05F0"/>
    <w:rsid w:val="00DE656C"/>
    <w:rsid w:val="00E0344A"/>
    <w:rsid w:val="00E12C79"/>
    <w:rsid w:val="00E16020"/>
    <w:rsid w:val="00E22734"/>
    <w:rsid w:val="00E340A5"/>
    <w:rsid w:val="00E34DAB"/>
    <w:rsid w:val="00E55C61"/>
    <w:rsid w:val="00E64391"/>
    <w:rsid w:val="00E6474D"/>
    <w:rsid w:val="00E7440F"/>
    <w:rsid w:val="00E80BD2"/>
    <w:rsid w:val="00E86EF7"/>
    <w:rsid w:val="00E878F9"/>
    <w:rsid w:val="00E90C0C"/>
    <w:rsid w:val="00E938EA"/>
    <w:rsid w:val="00E949B8"/>
    <w:rsid w:val="00E95B9A"/>
    <w:rsid w:val="00E972A7"/>
    <w:rsid w:val="00EC43C7"/>
    <w:rsid w:val="00EC5589"/>
    <w:rsid w:val="00EE0E59"/>
    <w:rsid w:val="00F15583"/>
    <w:rsid w:val="00F24D3A"/>
    <w:rsid w:val="00F264F5"/>
    <w:rsid w:val="00F5129D"/>
    <w:rsid w:val="00F51E2F"/>
    <w:rsid w:val="00F626BD"/>
    <w:rsid w:val="00F812A4"/>
    <w:rsid w:val="00F86448"/>
    <w:rsid w:val="00F92BE1"/>
    <w:rsid w:val="00FB2C76"/>
    <w:rsid w:val="00FB688C"/>
    <w:rsid w:val="00FC33D2"/>
    <w:rsid w:val="00FC3850"/>
    <w:rsid w:val="00FD2F62"/>
    <w:rsid w:val="00FD7E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address"/>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070DF0"/>
    <w:rPr>
      <w:rFonts w:ascii="Tahoma" w:hAnsi="Tahoma" w:cs="Tahoma"/>
      <w:sz w:val="16"/>
      <w:szCs w:val="16"/>
    </w:rPr>
  </w:style>
  <w:style w:type="paragraph" w:styleId="Header">
    <w:name w:val="header"/>
    <w:basedOn w:val="Normal"/>
    <w:rsid w:val="00FD7E8E"/>
    <w:pPr>
      <w:tabs>
        <w:tab w:val="center" w:pos="4320"/>
        <w:tab w:val="right" w:pos="8640"/>
      </w:tabs>
    </w:pPr>
  </w:style>
  <w:style w:type="paragraph" w:styleId="Footer">
    <w:name w:val="footer"/>
    <w:basedOn w:val="Normal"/>
    <w:link w:val="FooterChar"/>
    <w:uiPriority w:val="99"/>
    <w:rsid w:val="00FD7E8E"/>
    <w:pPr>
      <w:tabs>
        <w:tab w:val="center" w:pos="4320"/>
        <w:tab w:val="right" w:pos="8640"/>
      </w:tabs>
    </w:pPr>
  </w:style>
  <w:style w:type="character" w:styleId="PageNumber">
    <w:name w:val="page number"/>
    <w:basedOn w:val="DefaultParagraphFont"/>
    <w:rsid w:val="00B26891"/>
  </w:style>
  <w:style w:type="character" w:customStyle="1" w:styleId="FooterChar">
    <w:name w:val="Footer Char"/>
    <w:link w:val="Footer"/>
    <w:uiPriority w:val="99"/>
    <w:rsid w:val="005D4891"/>
    <w:rPr>
      <w:rFonts w:ascii="Arial" w:hAnsi="Arial"/>
      <w:sz w:val="24"/>
      <w:szCs w:val="24"/>
    </w:rPr>
  </w:style>
  <w:style w:type="paragraph" w:styleId="ListParagraph">
    <w:name w:val="List Paragraph"/>
    <w:basedOn w:val="Normal"/>
    <w:uiPriority w:val="34"/>
    <w:qFormat/>
    <w:rsid w:val="00D17A99"/>
    <w:pPr>
      <w:ind w:left="720"/>
      <w:contextualSpacing/>
    </w:pPr>
  </w:style>
  <w:style w:type="paragraph" w:styleId="FootnoteText">
    <w:name w:val="footnote text"/>
    <w:basedOn w:val="Normal"/>
    <w:link w:val="FootnoteTextChar"/>
    <w:rsid w:val="0047446A"/>
    <w:rPr>
      <w:sz w:val="20"/>
      <w:szCs w:val="20"/>
    </w:rPr>
  </w:style>
  <w:style w:type="character" w:customStyle="1" w:styleId="FootnoteTextChar">
    <w:name w:val="Footnote Text Char"/>
    <w:basedOn w:val="DefaultParagraphFont"/>
    <w:link w:val="FootnoteText"/>
    <w:rsid w:val="0047446A"/>
    <w:rPr>
      <w:rFonts w:ascii="Arial" w:hAnsi="Arial"/>
    </w:rPr>
  </w:style>
  <w:style w:type="character" w:styleId="FootnoteReference">
    <w:name w:val="footnote reference"/>
    <w:basedOn w:val="DefaultParagraphFont"/>
    <w:rsid w:val="004744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BFEAB3-075E-4F49-9D24-4DFA2FED8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2087</Words>
  <Characters>10966</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2014-07-07T18:17:00Z</dcterms:created>
  <dcterms:modified xsi:type="dcterms:W3CDTF">2014-08-19T18:30:00Z</dcterms:modified>
</cp:coreProperties>
</file>